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widowControl/>
        <w:adjustRightInd w:val="0"/>
        <w:snapToGrid w:val="0"/>
        <w:spacing w:line="360" w:lineRule="auto"/>
        <w:ind w:right="-107" w:rightChars="-51"/>
        <w:jc w:val="center"/>
        <w:rPr>
          <w:rFonts w:ascii="黑体" w:eastAsia="黑体"/>
          <w:bCs/>
          <w:color w:val="000000"/>
          <w:sz w:val="48"/>
        </w:rPr>
      </w:pPr>
    </w:p>
    <w:p>
      <w:pPr>
        <w:pStyle w:val="23"/>
        <w:widowControl/>
        <w:adjustRightInd w:val="0"/>
        <w:snapToGrid w:val="0"/>
        <w:spacing w:line="360" w:lineRule="auto"/>
        <w:ind w:right="-107" w:rightChars="-51"/>
        <w:jc w:val="center"/>
        <w:rPr>
          <w:rFonts w:ascii="黑体" w:eastAsia="黑体"/>
          <w:bCs/>
          <w:color w:val="000000"/>
          <w:sz w:val="52"/>
          <w:szCs w:val="52"/>
        </w:rPr>
      </w:pPr>
      <w:r>
        <w:rPr>
          <w:rFonts w:hint="eastAsia" w:ascii="黑体" w:eastAsia="黑体"/>
          <w:bCs/>
          <w:color w:val="000000"/>
          <w:sz w:val="52"/>
          <w:szCs w:val="52"/>
        </w:rPr>
        <w:t>阳江市人民医院</w:t>
      </w:r>
      <w:r>
        <w:rPr>
          <w:rFonts w:hint="eastAsia" w:ascii="黑体" w:hAnsi="Courier New" w:eastAsia="黑体"/>
          <w:bCs/>
          <w:color w:val="000000"/>
          <w:sz w:val="52"/>
          <w:szCs w:val="52"/>
          <w:lang w:eastAsia="zh-CN"/>
        </w:rPr>
        <w:t>职工饭堂排油烟系统整改工程</w:t>
      </w:r>
      <w:r>
        <w:rPr>
          <w:rFonts w:hint="eastAsia" w:ascii="黑体" w:eastAsia="黑体"/>
          <w:bCs/>
          <w:color w:val="000000"/>
          <w:sz w:val="52"/>
          <w:szCs w:val="52"/>
        </w:rPr>
        <w:t>项目</w:t>
      </w:r>
    </w:p>
    <w:p>
      <w:pPr>
        <w:pStyle w:val="23"/>
        <w:widowControl/>
        <w:adjustRightInd w:val="0"/>
        <w:snapToGrid w:val="0"/>
        <w:spacing w:line="360" w:lineRule="auto"/>
        <w:ind w:right="-107" w:rightChars="-51"/>
        <w:jc w:val="center"/>
        <w:rPr>
          <w:rFonts w:ascii="黑体" w:eastAsia="黑体"/>
          <w:bCs/>
          <w:color w:val="000000"/>
          <w:sz w:val="48"/>
        </w:rPr>
      </w:pPr>
    </w:p>
    <w:p>
      <w:pPr>
        <w:pStyle w:val="23"/>
        <w:widowControl/>
        <w:adjustRightInd w:val="0"/>
        <w:snapToGrid w:val="0"/>
        <w:spacing w:line="360" w:lineRule="auto"/>
        <w:jc w:val="center"/>
        <w:rPr>
          <w:bCs/>
          <w:color w:val="000000"/>
          <w:sz w:val="44"/>
        </w:rPr>
      </w:pPr>
    </w:p>
    <w:p>
      <w:pPr>
        <w:pStyle w:val="23"/>
        <w:widowControl/>
        <w:adjustRightInd w:val="0"/>
        <w:snapToGrid w:val="0"/>
        <w:spacing w:line="360" w:lineRule="auto"/>
        <w:jc w:val="center"/>
        <w:rPr>
          <w:bCs/>
          <w:color w:val="000000"/>
          <w:sz w:val="44"/>
        </w:rPr>
      </w:pPr>
    </w:p>
    <w:p>
      <w:pPr>
        <w:pStyle w:val="23"/>
        <w:widowControl/>
        <w:tabs>
          <w:tab w:val="left" w:pos="3661"/>
        </w:tabs>
        <w:adjustRightInd w:val="0"/>
        <w:snapToGrid w:val="0"/>
        <w:spacing w:line="360" w:lineRule="auto"/>
        <w:rPr>
          <w:bCs/>
          <w:color w:val="000000"/>
          <w:sz w:val="44"/>
        </w:rPr>
      </w:pPr>
      <w:r>
        <w:rPr>
          <w:bCs/>
          <w:color w:val="000000"/>
          <w:sz w:val="44"/>
        </w:rPr>
        <w:tab/>
      </w:r>
      <w:r>
        <w:rPr>
          <w:rFonts w:hint="eastAsia"/>
          <w:bCs/>
          <w:color w:val="000000"/>
          <w:sz w:val="44"/>
        </w:rPr>
        <w:t xml:space="preserve"> </w:t>
      </w:r>
    </w:p>
    <w:p>
      <w:pPr>
        <w:pStyle w:val="23"/>
        <w:widowControl/>
        <w:adjustRightInd w:val="0"/>
        <w:snapToGrid w:val="0"/>
        <w:spacing w:line="360" w:lineRule="auto"/>
        <w:jc w:val="center"/>
        <w:rPr>
          <w:rFonts w:ascii="黑体" w:eastAsia="黑体"/>
          <w:bCs/>
          <w:color w:val="000000"/>
          <w:w w:val="150"/>
          <w:sz w:val="72"/>
        </w:rPr>
      </w:pPr>
      <w:r>
        <w:rPr>
          <w:rFonts w:hint="eastAsia" w:ascii="黑体" w:eastAsia="黑体"/>
          <w:bCs/>
          <w:color w:val="000000"/>
          <w:sz w:val="72"/>
        </w:rPr>
        <w:t>招  标  文  件</w:t>
      </w:r>
    </w:p>
    <w:p>
      <w:pPr>
        <w:pStyle w:val="23"/>
        <w:widowControl/>
        <w:adjustRightInd w:val="0"/>
        <w:snapToGrid w:val="0"/>
        <w:spacing w:line="360" w:lineRule="auto"/>
        <w:rPr>
          <w:rFonts w:ascii="黑体" w:eastAsia="黑体"/>
          <w:bCs/>
          <w:color w:val="000000"/>
          <w:sz w:val="36"/>
        </w:rPr>
      </w:pPr>
    </w:p>
    <w:p>
      <w:pPr>
        <w:pStyle w:val="23"/>
        <w:widowControl/>
        <w:adjustRightInd w:val="0"/>
        <w:snapToGrid w:val="0"/>
        <w:spacing w:line="360" w:lineRule="auto"/>
        <w:rPr>
          <w:rFonts w:ascii="黑体" w:eastAsia="黑体"/>
          <w:bCs/>
          <w:color w:val="000000"/>
          <w:sz w:val="36"/>
        </w:rPr>
      </w:pPr>
    </w:p>
    <w:p>
      <w:pPr>
        <w:pStyle w:val="23"/>
        <w:widowControl/>
        <w:adjustRightInd w:val="0"/>
        <w:snapToGrid w:val="0"/>
        <w:spacing w:line="360" w:lineRule="auto"/>
        <w:jc w:val="center"/>
        <w:rPr>
          <w:bCs/>
          <w:color w:val="000000"/>
          <w:sz w:val="28"/>
        </w:rPr>
      </w:pPr>
    </w:p>
    <w:p>
      <w:pPr>
        <w:pStyle w:val="23"/>
        <w:widowControl/>
        <w:adjustRightInd w:val="0"/>
        <w:snapToGrid w:val="0"/>
        <w:spacing w:line="360" w:lineRule="auto"/>
        <w:jc w:val="center"/>
        <w:rPr>
          <w:bCs/>
          <w:color w:val="000000"/>
          <w:sz w:val="28"/>
        </w:rPr>
      </w:pPr>
    </w:p>
    <w:p>
      <w:pPr>
        <w:pStyle w:val="23"/>
        <w:widowControl/>
        <w:adjustRightInd w:val="0"/>
        <w:snapToGrid w:val="0"/>
        <w:spacing w:line="360" w:lineRule="auto"/>
        <w:jc w:val="center"/>
        <w:rPr>
          <w:bCs/>
          <w:color w:val="000000"/>
          <w:sz w:val="28"/>
        </w:rPr>
      </w:pPr>
    </w:p>
    <w:p>
      <w:pPr>
        <w:pStyle w:val="23"/>
        <w:widowControl/>
        <w:adjustRightInd w:val="0"/>
        <w:snapToGrid w:val="0"/>
        <w:spacing w:line="360" w:lineRule="auto"/>
        <w:jc w:val="center"/>
        <w:rPr>
          <w:bCs/>
          <w:color w:val="000000"/>
          <w:sz w:val="28"/>
        </w:rPr>
      </w:pPr>
    </w:p>
    <w:p>
      <w:pPr>
        <w:pStyle w:val="23"/>
        <w:widowControl/>
        <w:adjustRightInd w:val="0"/>
        <w:snapToGrid w:val="0"/>
        <w:spacing w:line="360" w:lineRule="auto"/>
        <w:rPr>
          <w:bCs/>
          <w:color w:val="000000"/>
          <w:sz w:val="28"/>
        </w:rPr>
      </w:pPr>
      <w:r>
        <w:rPr>
          <w:rFonts w:hint="eastAsia"/>
          <w:bCs/>
          <w:color w:val="000000"/>
          <w:sz w:val="28"/>
        </w:rPr>
        <w:t xml:space="preserve">                             </w:t>
      </w:r>
    </w:p>
    <w:p>
      <w:pPr>
        <w:pStyle w:val="23"/>
        <w:widowControl/>
        <w:adjustRightInd w:val="0"/>
        <w:snapToGrid w:val="0"/>
        <w:spacing w:line="360" w:lineRule="auto"/>
        <w:ind w:firstLine="1800" w:firstLineChars="600"/>
        <w:rPr>
          <w:rFonts w:ascii="黑体" w:eastAsia="黑体"/>
          <w:bCs/>
          <w:color w:val="000000"/>
          <w:sz w:val="30"/>
          <w:szCs w:val="30"/>
        </w:rPr>
      </w:pPr>
      <w:r>
        <w:rPr>
          <w:rFonts w:hint="eastAsia" w:ascii="黑体" w:eastAsia="黑体"/>
          <w:bCs/>
          <w:color w:val="000000"/>
          <w:sz w:val="30"/>
          <w:szCs w:val="30"/>
        </w:rPr>
        <w:t>采   购  人 ：阳江市人民医院</w:t>
      </w:r>
    </w:p>
    <w:p>
      <w:pPr>
        <w:pStyle w:val="23"/>
        <w:widowControl/>
        <w:adjustRightInd w:val="0"/>
        <w:snapToGrid w:val="0"/>
        <w:spacing w:line="360" w:lineRule="auto"/>
        <w:ind w:left="3015" w:leftChars="650" w:hanging="1650" w:hangingChars="550"/>
        <w:rPr>
          <w:rFonts w:ascii="黑体" w:eastAsia="黑体"/>
          <w:bCs/>
          <w:color w:val="000000"/>
          <w:sz w:val="30"/>
          <w:szCs w:val="30"/>
        </w:rPr>
        <w:sectPr>
          <w:headerReference r:id="rId5" w:type="first"/>
          <w:footerReference r:id="rId8" w:type="first"/>
          <w:headerReference r:id="rId3" w:type="default"/>
          <w:footerReference r:id="rId6" w:type="default"/>
          <w:headerReference r:id="rId4" w:type="even"/>
          <w:footerReference r:id="rId7" w:type="even"/>
          <w:type w:val="continuous"/>
          <w:pgSz w:w="11907" w:h="16840"/>
          <w:pgMar w:top="1440" w:right="1800" w:bottom="1440" w:left="1800" w:header="851" w:footer="851" w:gutter="0"/>
          <w:cols w:space="720" w:num="1"/>
          <w:titlePg/>
          <w:docGrid w:linePitch="380" w:charSpace="-5735"/>
        </w:sectPr>
      </w:pPr>
      <w:r>
        <w:rPr>
          <w:rFonts w:hint="eastAsia" w:ascii="黑体" w:eastAsia="黑体"/>
          <w:bCs/>
          <w:color w:val="000000"/>
          <w:sz w:val="30"/>
          <w:szCs w:val="30"/>
        </w:rPr>
        <w:t xml:space="preserve">   编 制 时 间 ：二○二</w:t>
      </w:r>
      <w:r>
        <w:rPr>
          <w:rFonts w:hint="eastAsia" w:ascii="黑体" w:eastAsia="黑体"/>
          <w:bCs/>
          <w:color w:val="000000"/>
          <w:sz w:val="30"/>
          <w:szCs w:val="30"/>
          <w:lang w:val="en-US" w:eastAsia="zh-CN"/>
        </w:rPr>
        <w:t>一</w:t>
      </w:r>
      <w:r>
        <w:rPr>
          <w:rFonts w:hint="eastAsia" w:ascii="黑体" w:eastAsia="黑体"/>
          <w:bCs/>
          <w:color w:val="000000"/>
          <w:sz w:val="30"/>
          <w:szCs w:val="30"/>
        </w:rPr>
        <w:t>年四月</w:t>
      </w:r>
    </w:p>
    <w:p>
      <w:pPr>
        <w:pStyle w:val="23"/>
        <w:widowControl/>
        <w:adjustRightInd w:val="0"/>
        <w:snapToGrid w:val="0"/>
        <w:spacing w:line="360" w:lineRule="auto"/>
        <w:ind w:firstLine="3080" w:firstLineChars="700"/>
        <w:rPr>
          <w:rFonts w:ascii="黑体" w:eastAsia="黑体"/>
          <w:bCs/>
          <w:color w:val="000000"/>
          <w:sz w:val="44"/>
        </w:rPr>
      </w:pPr>
      <w:bookmarkStart w:id="0" w:name="_Toc491658631"/>
    </w:p>
    <w:p>
      <w:pPr>
        <w:tabs>
          <w:tab w:val="left" w:pos="2400"/>
          <w:tab w:val="center" w:pos="4479"/>
        </w:tabs>
        <w:rPr>
          <w:rFonts w:ascii="宋体" w:hAnsi="宋体"/>
          <w:b/>
          <w:bCs/>
          <w:color w:val="000000"/>
          <w:sz w:val="32"/>
          <w:szCs w:val="32"/>
        </w:rPr>
      </w:pPr>
      <w:r>
        <w:rPr>
          <w:rFonts w:ascii="宋体" w:hAnsi="宋体"/>
          <w:bCs/>
          <w:color w:val="000000"/>
          <w:szCs w:val="21"/>
        </w:rPr>
        <w:tab/>
      </w:r>
      <w:r>
        <w:rPr>
          <w:rFonts w:ascii="宋体" w:hAnsi="宋体"/>
          <w:bCs/>
          <w:color w:val="000000"/>
          <w:szCs w:val="21"/>
        </w:rPr>
        <w:tab/>
      </w:r>
      <w:r>
        <w:rPr>
          <w:rFonts w:hint="eastAsia" w:ascii="宋体" w:hAnsi="宋体"/>
          <w:b/>
          <w:bCs/>
          <w:color w:val="000000"/>
          <w:sz w:val="32"/>
          <w:szCs w:val="32"/>
        </w:rPr>
        <w:t>目   录</w:t>
      </w:r>
    </w:p>
    <w:p>
      <w:pPr>
        <w:pStyle w:val="2"/>
        <w:spacing w:beforeLines="0" w:line="240" w:lineRule="auto"/>
        <w:rPr>
          <w:color w:val="000000"/>
        </w:rPr>
      </w:pPr>
    </w:p>
    <w:p>
      <w:pPr>
        <w:pStyle w:val="29"/>
        <w:tabs>
          <w:tab w:val="right" w:leader="dot" w:pos="8959"/>
          <w:tab w:val="clear" w:pos="8949"/>
        </w:tabs>
      </w:pPr>
      <w:r>
        <w:rPr>
          <w:color w:val="000000"/>
        </w:rPr>
        <w:fldChar w:fldCharType="begin"/>
      </w:r>
      <w:r>
        <w:rPr>
          <w:color w:val="000000"/>
        </w:rPr>
        <w:instrText xml:space="preserve"> </w:instrText>
      </w:r>
      <w:r>
        <w:rPr>
          <w:rFonts w:hint="eastAsia"/>
          <w:color w:val="000000"/>
        </w:rPr>
        <w:instrText xml:space="preserve">TOC \o "1-3" \h \z \u</w:instrText>
      </w:r>
      <w:r>
        <w:rPr>
          <w:color w:val="000000"/>
        </w:rPr>
        <w:instrText xml:space="preserve"> </w:instrText>
      </w:r>
      <w:r>
        <w:rPr>
          <w:color w:val="000000"/>
        </w:rPr>
        <w:fldChar w:fldCharType="separate"/>
      </w:r>
      <w:r>
        <w:rPr>
          <w:color w:val="000000"/>
        </w:rPr>
        <w:fldChar w:fldCharType="begin"/>
      </w:r>
      <w:r>
        <w:instrText xml:space="preserve"> HYPERLINK \l _Toc5251 </w:instrText>
      </w:r>
      <w:r>
        <w:fldChar w:fldCharType="separate"/>
      </w:r>
      <w:r>
        <w:rPr>
          <w:rFonts w:hint="eastAsia" w:ascii="新宋体" w:hAnsi="新宋体" w:eastAsia="新宋体" w:cs="新宋体"/>
          <w:bCs w:val="0"/>
          <w:szCs w:val="44"/>
        </w:rPr>
        <w:t>第一部分 投标邀请函</w:t>
      </w:r>
      <w:r>
        <w:tab/>
      </w:r>
      <w:r>
        <w:fldChar w:fldCharType="begin"/>
      </w:r>
      <w:r>
        <w:instrText xml:space="preserve"> PAGEREF _Toc5251 \h </w:instrText>
      </w:r>
      <w:r>
        <w:fldChar w:fldCharType="separate"/>
      </w:r>
      <w:r>
        <w:t>4</w:t>
      </w:r>
      <w:r>
        <w:fldChar w:fldCharType="end"/>
      </w:r>
      <w:r>
        <w:rPr>
          <w:color w:val="000000"/>
        </w:rPr>
        <w:fldChar w:fldCharType="end"/>
      </w:r>
    </w:p>
    <w:p>
      <w:pPr>
        <w:pStyle w:val="29"/>
        <w:tabs>
          <w:tab w:val="right" w:leader="dot" w:pos="8959"/>
          <w:tab w:val="clear" w:pos="8949"/>
        </w:tabs>
      </w:pPr>
      <w:r>
        <w:rPr>
          <w:color w:val="000000"/>
        </w:rPr>
        <w:fldChar w:fldCharType="begin"/>
      </w:r>
      <w:r>
        <w:instrText xml:space="preserve"> HYPERLINK \l _Toc11918 </w:instrText>
      </w:r>
      <w:r>
        <w:fldChar w:fldCharType="separate"/>
      </w:r>
      <w:r>
        <w:rPr>
          <w:rFonts w:hint="eastAsia" w:ascii="新宋体" w:hAnsi="新宋体" w:eastAsia="新宋体" w:cs="新宋体"/>
          <w:bCs w:val="0"/>
          <w:szCs w:val="44"/>
        </w:rPr>
        <w:t>第二部分 采购项目内容</w:t>
      </w:r>
      <w:r>
        <w:tab/>
      </w:r>
      <w:r>
        <w:fldChar w:fldCharType="begin"/>
      </w:r>
      <w:r>
        <w:instrText xml:space="preserve"> PAGEREF _Toc11918 \h </w:instrText>
      </w:r>
      <w:r>
        <w:fldChar w:fldCharType="separate"/>
      </w:r>
      <w:r>
        <w:t>6</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_Toc31351 </w:instrText>
      </w:r>
      <w:r>
        <w:fldChar w:fldCharType="separate"/>
      </w:r>
      <w:r>
        <w:rPr>
          <w:rFonts w:hint="eastAsia" w:ascii="宋体" w:eastAsia="宋体"/>
        </w:rPr>
        <w:t>项目名称：阳江市人民医院</w:t>
      </w:r>
      <w:r>
        <w:rPr>
          <w:rFonts w:hint="eastAsia" w:ascii="宋体" w:eastAsia="宋体"/>
          <w:lang w:eastAsia="zh-CN"/>
        </w:rPr>
        <w:t>职工饭堂排油烟系统整改</w:t>
      </w:r>
      <w:r>
        <w:rPr>
          <w:rFonts w:hint="eastAsia" w:ascii="宋体" w:eastAsia="宋体"/>
        </w:rPr>
        <w:t>工程项目</w:t>
      </w:r>
      <w:r>
        <w:tab/>
      </w:r>
      <w:r>
        <w:fldChar w:fldCharType="begin"/>
      </w:r>
      <w:r>
        <w:instrText xml:space="preserve"> PAGEREF _Toc31351 \h </w:instrText>
      </w:r>
      <w:r>
        <w:fldChar w:fldCharType="separate"/>
      </w:r>
      <w:r>
        <w:t>6</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_Toc1365 </w:instrText>
      </w:r>
      <w:r>
        <w:fldChar w:fldCharType="separate"/>
      </w:r>
      <w:r>
        <w:rPr>
          <w:kern w:val="0"/>
        </w:rPr>
        <w:t xml:space="preserve">A  </w:t>
      </w:r>
      <w:r>
        <w:rPr>
          <w:rFonts w:hint="eastAsia"/>
          <w:kern w:val="0"/>
        </w:rPr>
        <w:t>商务要求</w:t>
      </w:r>
      <w:r>
        <w:tab/>
      </w:r>
      <w:r>
        <w:fldChar w:fldCharType="begin"/>
      </w:r>
      <w:r>
        <w:instrText xml:space="preserve"> PAGEREF _Toc1365 \h </w:instrText>
      </w:r>
      <w:r>
        <w:fldChar w:fldCharType="separate"/>
      </w:r>
      <w:r>
        <w:t>6</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_Toc8924 </w:instrText>
      </w:r>
      <w:r>
        <w:fldChar w:fldCharType="separate"/>
      </w:r>
      <w:r>
        <w:rPr>
          <w:rFonts w:hint="eastAsia"/>
          <w:kern w:val="0"/>
        </w:rPr>
        <w:t>B  技术要求</w:t>
      </w:r>
      <w:r>
        <w:tab/>
      </w:r>
      <w:r>
        <w:fldChar w:fldCharType="begin"/>
      </w:r>
      <w:r>
        <w:instrText xml:space="preserve"> PAGEREF _Toc8924 \h </w:instrText>
      </w:r>
      <w:r>
        <w:fldChar w:fldCharType="separate"/>
      </w:r>
      <w:r>
        <w:t>8</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_Toc12815 </w:instrText>
      </w:r>
      <w:r>
        <w:fldChar w:fldCharType="separate"/>
      </w:r>
      <w:r>
        <w:rPr>
          <w:rFonts w:hint="eastAsia" w:ascii="宋体" w:eastAsia="宋体"/>
          <w:szCs w:val="21"/>
        </w:rPr>
        <w:t>一、项目基本概况</w:t>
      </w:r>
      <w:r>
        <w:tab/>
      </w:r>
      <w:r>
        <w:fldChar w:fldCharType="begin"/>
      </w:r>
      <w:r>
        <w:instrText xml:space="preserve"> PAGEREF _Toc12815 \h </w:instrText>
      </w:r>
      <w:r>
        <w:fldChar w:fldCharType="separate"/>
      </w:r>
      <w:r>
        <w:t>8</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_Toc9870 </w:instrText>
      </w:r>
      <w:r>
        <w:fldChar w:fldCharType="separate"/>
      </w:r>
      <w:r>
        <w:rPr>
          <w:rFonts w:hint="eastAsia" w:ascii="宋体" w:eastAsia="宋体"/>
          <w:szCs w:val="21"/>
        </w:rPr>
        <w:t>二、技术要求</w:t>
      </w:r>
      <w:r>
        <w:tab/>
      </w:r>
      <w:r>
        <w:fldChar w:fldCharType="begin"/>
      </w:r>
      <w:r>
        <w:instrText xml:space="preserve"> PAGEREF _Toc9870 \h </w:instrText>
      </w:r>
      <w:r>
        <w:fldChar w:fldCharType="separate"/>
      </w:r>
      <w:r>
        <w:t>8</w:t>
      </w:r>
      <w:r>
        <w:fldChar w:fldCharType="end"/>
      </w:r>
      <w:r>
        <w:rPr>
          <w:color w:val="000000"/>
        </w:rPr>
        <w:fldChar w:fldCharType="end"/>
      </w:r>
    </w:p>
    <w:p>
      <w:pPr>
        <w:pStyle w:val="29"/>
        <w:tabs>
          <w:tab w:val="right" w:leader="dot" w:pos="8959"/>
          <w:tab w:val="clear" w:pos="8949"/>
        </w:tabs>
      </w:pPr>
      <w:r>
        <w:rPr>
          <w:color w:val="000000"/>
        </w:rPr>
        <w:fldChar w:fldCharType="begin"/>
      </w:r>
      <w:r>
        <w:instrText xml:space="preserve"> HYPERLINK \l _Toc5751 </w:instrText>
      </w:r>
      <w:r>
        <w:fldChar w:fldCharType="separate"/>
      </w:r>
      <w:r>
        <w:rPr>
          <w:rFonts w:hint="eastAsia" w:ascii="新宋体" w:hAnsi="新宋体" w:eastAsia="新宋体" w:cs="新宋体"/>
          <w:bCs w:val="0"/>
          <w:szCs w:val="44"/>
        </w:rPr>
        <w:t>第三部分 投标人须知</w:t>
      </w:r>
      <w:r>
        <w:tab/>
      </w:r>
      <w:r>
        <w:fldChar w:fldCharType="begin"/>
      </w:r>
      <w:r>
        <w:instrText xml:space="preserve"> PAGEREF _Toc5751 \h </w:instrText>
      </w:r>
      <w:r>
        <w:fldChar w:fldCharType="separate"/>
      </w:r>
      <w:r>
        <w:t>13</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_Toc896 </w:instrText>
      </w:r>
      <w:r>
        <w:fldChar w:fldCharType="separate"/>
      </w:r>
      <w:r>
        <w:rPr>
          <w:rFonts w:hint="eastAsia"/>
        </w:rPr>
        <w:t>Ａ</w:t>
      </w:r>
      <w:r>
        <w:t xml:space="preserve">  </w:t>
      </w:r>
      <w:r>
        <w:rPr>
          <w:rFonts w:hint="eastAsia"/>
        </w:rPr>
        <w:t>说</w:t>
      </w:r>
      <w:r>
        <w:t xml:space="preserve">  </w:t>
      </w:r>
      <w:r>
        <w:rPr>
          <w:rFonts w:hint="eastAsia"/>
        </w:rPr>
        <w:t>明</w:t>
      </w:r>
      <w:r>
        <w:tab/>
      </w:r>
      <w:r>
        <w:fldChar w:fldCharType="begin"/>
      </w:r>
      <w:r>
        <w:instrText xml:space="preserve"> PAGEREF _Toc896 \h </w:instrText>
      </w:r>
      <w:r>
        <w:fldChar w:fldCharType="separate"/>
      </w:r>
      <w:r>
        <w:t>13</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_Toc22348 </w:instrText>
      </w:r>
      <w:r>
        <w:fldChar w:fldCharType="separate"/>
      </w:r>
      <w:r>
        <w:rPr>
          <w:rFonts w:hint="default"/>
        </w:rPr>
        <w:t xml:space="preserve">1 </w:t>
      </w:r>
      <w:r>
        <w:rPr>
          <w:rFonts w:hint="eastAsia"/>
        </w:rPr>
        <w:t>适用范围</w:t>
      </w:r>
      <w:r>
        <w:tab/>
      </w:r>
      <w:r>
        <w:fldChar w:fldCharType="begin"/>
      </w:r>
      <w:r>
        <w:instrText xml:space="preserve"> PAGEREF _Toc22348 \h </w:instrText>
      </w:r>
      <w:r>
        <w:fldChar w:fldCharType="separate"/>
      </w:r>
      <w:r>
        <w:t>13</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_Toc22431 </w:instrText>
      </w:r>
      <w:r>
        <w:fldChar w:fldCharType="separate"/>
      </w:r>
      <w:r>
        <w:rPr>
          <w:rFonts w:hint="default"/>
        </w:rPr>
        <w:t xml:space="preserve">2 </w:t>
      </w:r>
      <w:r>
        <w:rPr>
          <w:rFonts w:hint="eastAsia"/>
        </w:rPr>
        <w:t>定义</w:t>
      </w:r>
      <w:r>
        <w:tab/>
      </w:r>
      <w:r>
        <w:fldChar w:fldCharType="begin"/>
      </w:r>
      <w:r>
        <w:instrText xml:space="preserve"> PAGEREF _Toc22431 \h </w:instrText>
      </w:r>
      <w:r>
        <w:fldChar w:fldCharType="separate"/>
      </w:r>
      <w:r>
        <w:t>13</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_Toc15920 </w:instrText>
      </w:r>
      <w:r>
        <w:fldChar w:fldCharType="separate"/>
      </w:r>
      <w:r>
        <w:rPr>
          <w:rFonts w:hint="default"/>
        </w:rPr>
        <w:t xml:space="preserve">3 </w:t>
      </w:r>
      <w:r>
        <w:rPr>
          <w:rFonts w:hint="eastAsia"/>
        </w:rPr>
        <w:t>合格的投标人</w:t>
      </w:r>
      <w:r>
        <w:tab/>
      </w:r>
      <w:r>
        <w:fldChar w:fldCharType="begin"/>
      </w:r>
      <w:r>
        <w:instrText xml:space="preserve"> PAGEREF _Toc15920 \h </w:instrText>
      </w:r>
      <w:r>
        <w:fldChar w:fldCharType="separate"/>
      </w:r>
      <w:r>
        <w:t>13</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_Toc973 </w:instrText>
      </w:r>
      <w:r>
        <w:fldChar w:fldCharType="separate"/>
      </w:r>
      <w:r>
        <w:rPr>
          <w:rFonts w:hint="eastAsia"/>
        </w:rPr>
        <w:t>Ｂ</w:t>
      </w:r>
      <w:r>
        <w:t xml:space="preserve">  </w:t>
      </w:r>
      <w:r>
        <w:rPr>
          <w:rFonts w:hint="eastAsia"/>
        </w:rPr>
        <w:t>招标文件说明</w:t>
      </w:r>
      <w:r>
        <w:tab/>
      </w:r>
      <w:r>
        <w:fldChar w:fldCharType="begin"/>
      </w:r>
      <w:r>
        <w:instrText xml:space="preserve"> PAGEREF _Toc973 \h </w:instrText>
      </w:r>
      <w:r>
        <w:fldChar w:fldCharType="separate"/>
      </w:r>
      <w:r>
        <w:t>13</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_Toc30524 </w:instrText>
      </w:r>
      <w:r>
        <w:fldChar w:fldCharType="separate"/>
      </w:r>
      <w:r>
        <w:rPr>
          <w:rFonts w:hint="default"/>
        </w:rPr>
        <w:t xml:space="preserve">4 </w:t>
      </w:r>
      <w:r>
        <w:rPr>
          <w:rFonts w:hint="eastAsia"/>
        </w:rPr>
        <w:t>招标文件的构成</w:t>
      </w:r>
      <w:r>
        <w:tab/>
      </w:r>
      <w:r>
        <w:fldChar w:fldCharType="begin"/>
      </w:r>
      <w:r>
        <w:instrText xml:space="preserve"> PAGEREF _Toc30524 \h </w:instrText>
      </w:r>
      <w:r>
        <w:fldChar w:fldCharType="separate"/>
      </w:r>
      <w:r>
        <w:t>13</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_Toc32655 </w:instrText>
      </w:r>
      <w:r>
        <w:fldChar w:fldCharType="separate"/>
      </w:r>
      <w:r>
        <w:rPr>
          <w:rFonts w:hint="eastAsia"/>
        </w:rPr>
        <w:t>Ｃ</w:t>
      </w:r>
      <w:r>
        <w:t xml:space="preserve">  </w:t>
      </w:r>
      <w:r>
        <w:rPr>
          <w:rFonts w:hint="eastAsia"/>
        </w:rPr>
        <w:t>投标文件的编制</w:t>
      </w:r>
      <w:r>
        <w:tab/>
      </w:r>
      <w:r>
        <w:fldChar w:fldCharType="begin"/>
      </w:r>
      <w:r>
        <w:instrText xml:space="preserve"> PAGEREF _Toc32655 \h </w:instrText>
      </w:r>
      <w:r>
        <w:fldChar w:fldCharType="separate"/>
      </w:r>
      <w:r>
        <w:t>14</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_Toc28770 </w:instrText>
      </w:r>
      <w:r>
        <w:fldChar w:fldCharType="separate"/>
      </w:r>
      <w:r>
        <w:rPr>
          <w:rFonts w:hint="default"/>
        </w:rPr>
        <w:t xml:space="preserve">5 </w:t>
      </w:r>
      <w:r>
        <w:rPr>
          <w:rFonts w:hint="eastAsia"/>
        </w:rPr>
        <w:t>要求</w:t>
      </w:r>
      <w:r>
        <w:tab/>
      </w:r>
      <w:r>
        <w:fldChar w:fldCharType="begin"/>
      </w:r>
      <w:r>
        <w:instrText xml:space="preserve"> PAGEREF _Toc28770 \h </w:instrText>
      </w:r>
      <w:r>
        <w:fldChar w:fldCharType="separate"/>
      </w:r>
      <w:r>
        <w:t>14</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_Toc11120 </w:instrText>
      </w:r>
      <w:r>
        <w:fldChar w:fldCharType="separate"/>
      </w:r>
      <w:r>
        <w:rPr>
          <w:rFonts w:hint="default"/>
        </w:rPr>
        <w:t xml:space="preserve">6 </w:t>
      </w:r>
      <w:r>
        <w:rPr>
          <w:rFonts w:hint="eastAsia"/>
        </w:rPr>
        <w:t>投标语言及计量单位</w:t>
      </w:r>
      <w:r>
        <w:tab/>
      </w:r>
      <w:r>
        <w:fldChar w:fldCharType="begin"/>
      </w:r>
      <w:r>
        <w:instrText xml:space="preserve"> PAGEREF _Toc11120 \h </w:instrText>
      </w:r>
      <w:r>
        <w:fldChar w:fldCharType="separate"/>
      </w:r>
      <w:r>
        <w:t>14</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_Toc4324 </w:instrText>
      </w:r>
      <w:r>
        <w:fldChar w:fldCharType="separate"/>
      </w:r>
      <w:r>
        <w:rPr>
          <w:rFonts w:hint="default"/>
        </w:rPr>
        <w:t xml:space="preserve">7 </w:t>
      </w:r>
      <w:r>
        <w:rPr>
          <w:rFonts w:hint="eastAsia"/>
        </w:rPr>
        <w:t>投标文件的构成</w:t>
      </w:r>
      <w:r>
        <w:tab/>
      </w:r>
      <w:r>
        <w:fldChar w:fldCharType="begin"/>
      </w:r>
      <w:r>
        <w:instrText xml:space="preserve"> PAGEREF _Toc4324 \h </w:instrText>
      </w:r>
      <w:r>
        <w:fldChar w:fldCharType="separate"/>
      </w:r>
      <w:r>
        <w:t>14</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_Toc7967 </w:instrText>
      </w:r>
      <w:r>
        <w:fldChar w:fldCharType="separate"/>
      </w:r>
      <w:r>
        <w:rPr>
          <w:rFonts w:hint="default"/>
        </w:rPr>
        <w:t xml:space="preserve">8 </w:t>
      </w:r>
      <w:r>
        <w:rPr>
          <w:rFonts w:hint="eastAsia"/>
        </w:rPr>
        <w:t>投标文件格式</w:t>
      </w:r>
      <w:r>
        <w:tab/>
      </w:r>
      <w:r>
        <w:fldChar w:fldCharType="begin"/>
      </w:r>
      <w:r>
        <w:instrText xml:space="preserve"> PAGEREF _Toc7967 \h </w:instrText>
      </w:r>
      <w:r>
        <w:fldChar w:fldCharType="separate"/>
      </w:r>
      <w:r>
        <w:t>14</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_Toc29020 </w:instrText>
      </w:r>
      <w:r>
        <w:fldChar w:fldCharType="separate"/>
      </w:r>
      <w:r>
        <w:rPr>
          <w:rFonts w:hint="default"/>
        </w:rPr>
        <w:t xml:space="preserve">9 </w:t>
      </w:r>
      <w:r>
        <w:rPr>
          <w:rFonts w:hint="eastAsia"/>
        </w:rPr>
        <w:t>资格证明文件</w:t>
      </w:r>
      <w:r>
        <w:tab/>
      </w:r>
      <w:r>
        <w:fldChar w:fldCharType="begin"/>
      </w:r>
      <w:r>
        <w:instrText xml:space="preserve"> PAGEREF _Toc29020 \h </w:instrText>
      </w:r>
      <w:r>
        <w:fldChar w:fldCharType="separate"/>
      </w:r>
      <w:r>
        <w:t>14</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_Toc6606 </w:instrText>
      </w:r>
      <w:r>
        <w:fldChar w:fldCharType="separate"/>
      </w:r>
      <w:r>
        <w:rPr>
          <w:rFonts w:hint="default"/>
        </w:rPr>
        <w:t xml:space="preserve">10 </w:t>
      </w:r>
      <w:r>
        <w:rPr>
          <w:rFonts w:hint="eastAsia"/>
        </w:rPr>
        <w:t>货物和服务的证明文件</w:t>
      </w:r>
      <w:r>
        <w:tab/>
      </w:r>
      <w:r>
        <w:fldChar w:fldCharType="begin"/>
      </w:r>
      <w:r>
        <w:instrText xml:space="preserve"> PAGEREF _Toc6606 \h </w:instrText>
      </w:r>
      <w:r>
        <w:fldChar w:fldCharType="separate"/>
      </w:r>
      <w:r>
        <w:t>15</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_Toc16683 </w:instrText>
      </w:r>
      <w:r>
        <w:fldChar w:fldCharType="separate"/>
      </w:r>
      <w:r>
        <w:rPr>
          <w:rFonts w:hint="default"/>
        </w:rPr>
        <w:t xml:space="preserve">11 </w:t>
      </w:r>
      <w:r>
        <w:rPr>
          <w:rFonts w:hint="eastAsia"/>
        </w:rPr>
        <w:t>投标报价与投标货币</w:t>
      </w:r>
      <w:r>
        <w:tab/>
      </w:r>
      <w:r>
        <w:fldChar w:fldCharType="begin"/>
      </w:r>
      <w:r>
        <w:instrText xml:space="preserve"> PAGEREF _Toc16683 \h </w:instrText>
      </w:r>
      <w:r>
        <w:fldChar w:fldCharType="separate"/>
      </w:r>
      <w:r>
        <w:t>15</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_Toc11884 </w:instrText>
      </w:r>
      <w:r>
        <w:fldChar w:fldCharType="separate"/>
      </w:r>
      <w:r>
        <w:rPr>
          <w:rFonts w:hint="default"/>
        </w:rPr>
        <w:t xml:space="preserve">12 </w:t>
      </w:r>
      <w:r>
        <w:rPr>
          <w:rFonts w:hint="eastAsia"/>
        </w:rPr>
        <w:t>投标文件的签署及规定</w:t>
      </w:r>
      <w:r>
        <w:tab/>
      </w:r>
      <w:r>
        <w:fldChar w:fldCharType="begin"/>
      </w:r>
      <w:r>
        <w:instrText xml:space="preserve"> PAGEREF _Toc11884 \h </w:instrText>
      </w:r>
      <w:r>
        <w:fldChar w:fldCharType="separate"/>
      </w:r>
      <w:r>
        <w:t>15</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_Toc11342 </w:instrText>
      </w:r>
      <w:r>
        <w:fldChar w:fldCharType="separate"/>
      </w:r>
      <w:r>
        <w:rPr>
          <w:rFonts w:hint="eastAsia"/>
        </w:rPr>
        <w:t>Ｄ</w:t>
      </w:r>
      <w:r>
        <w:t xml:space="preserve">  </w:t>
      </w:r>
      <w:r>
        <w:rPr>
          <w:rFonts w:hint="eastAsia"/>
        </w:rPr>
        <w:t>投标文件的递交</w:t>
      </w:r>
      <w:r>
        <w:tab/>
      </w:r>
      <w:r>
        <w:fldChar w:fldCharType="begin"/>
      </w:r>
      <w:r>
        <w:instrText xml:space="preserve"> PAGEREF _Toc11342 \h </w:instrText>
      </w:r>
      <w:r>
        <w:fldChar w:fldCharType="separate"/>
      </w:r>
      <w:r>
        <w:t>16</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_Toc21155 </w:instrText>
      </w:r>
      <w:r>
        <w:fldChar w:fldCharType="separate"/>
      </w:r>
      <w:r>
        <w:rPr>
          <w:rFonts w:hint="default"/>
        </w:rPr>
        <w:t xml:space="preserve">13 </w:t>
      </w:r>
      <w:r>
        <w:rPr>
          <w:rFonts w:hint="eastAsia"/>
        </w:rPr>
        <w:t>投标文件的密封和标记</w:t>
      </w:r>
      <w:r>
        <w:tab/>
      </w:r>
      <w:r>
        <w:fldChar w:fldCharType="begin"/>
      </w:r>
      <w:r>
        <w:instrText xml:space="preserve"> PAGEREF _Toc21155 \h </w:instrText>
      </w:r>
      <w:r>
        <w:fldChar w:fldCharType="separate"/>
      </w:r>
      <w:r>
        <w:t>16</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_Toc27881 </w:instrText>
      </w:r>
      <w:r>
        <w:fldChar w:fldCharType="separate"/>
      </w:r>
      <w:r>
        <w:rPr>
          <w:rFonts w:hint="default"/>
        </w:rPr>
        <w:t xml:space="preserve">14 </w:t>
      </w:r>
      <w:r>
        <w:rPr>
          <w:rFonts w:hint="eastAsia"/>
        </w:rPr>
        <w:t>投标文件的修改和撤回</w:t>
      </w:r>
      <w:r>
        <w:tab/>
      </w:r>
      <w:r>
        <w:fldChar w:fldCharType="begin"/>
      </w:r>
      <w:r>
        <w:instrText xml:space="preserve"> PAGEREF _Toc27881 \h </w:instrText>
      </w:r>
      <w:r>
        <w:fldChar w:fldCharType="separate"/>
      </w:r>
      <w:r>
        <w:t>16</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_Toc28348 </w:instrText>
      </w:r>
      <w:r>
        <w:fldChar w:fldCharType="separate"/>
      </w:r>
      <w:r>
        <w:rPr>
          <w:rFonts w:hint="eastAsia"/>
        </w:rPr>
        <w:t>Ｅ</w:t>
      </w:r>
      <w:r>
        <w:t xml:space="preserve">  </w:t>
      </w:r>
      <w:r>
        <w:rPr>
          <w:rFonts w:hint="eastAsia"/>
        </w:rPr>
        <w:t>开标和评标</w:t>
      </w:r>
      <w:r>
        <w:tab/>
      </w:r>
      <w:r>
        <w:fldChar w:fldCharType="begin"/>
      </w:r>
      <w:r>
        <w:instrText xml:space="preserve"> PAGEREF _Toc28348 \h </w:instrText>
      </w:r>
      <w:r>
        <w:fldChar w:fldCharType="separate"/>
      </w:r>
      <w:r>
        <w:t>16</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_Toc19968 </w:instrText>
      </w:r>
      <w:r>
        <w:fldChar w:fldCharType="separate"/>
      </w:r>
      <w:r>
        <w:rPr>
          <w:rFonts w:hint="default"/>
        </w:rPr>
        <w:t xml:space="preserve">15 </w:t>
      </w:r>
      <w:r>
        <w:rPr>
          <w:rFonts w:hint="eastAsia"/>
        </w:rPr>
        <w:t>开标</w:t>
      </w:r>
      <w:r>
        <w:tab/>
      </w:r>
      <w:r>
        <w:fldChar w:fldCharType="begin"/>
      </w:r>
      <w:r>
        <w:instrText xml:space="preserve"> PAGEREF _Toc19968 \h </w:instrText>
      </w:r>
      <w:r>
        <w:fldChar w:fldCharType="separate"/>
      </w:r>
      <w:r>
        <w:t>16</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_Toc15848 </w:instrText>
      </w:r>
      <w:r>
        <w:fldChar w:fldCharType="separate"/>
      </w:r>
      <w:r>
        <w:rPr>
          <w:rFonts w:hint="default"/>
        </w:rPr>
        <w:t xml:space="preserve">16 </w:t>
      </w:r>
      <w:r>
        <w:rPr>
          <w:rFonts w:hint="eastAsia"/>
        </w:rPr>
        <w:t>评标委员会</w:t>
      </w:r>
      <w:r>
        <w:tab/>
      </w:r>
      <w:r>
        <w:fldChar w:fldCharType="begin"/>
      </w:r>
      <w:r>
        <w:instrText xml:space="preserve"> PAGEREF _Toc15848 \h </w:instrText>
      </w:r>
      <w:r>
        <w:fldChar w:fldCharType="separate"/>
      </w:r>
      <w:r>
        <w:t>16</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_Toc20801 </w:instrText>
      </w:r>
      <w:r>
        <w:fldChar w:fldCharType="separate"/>
      </w:r>
      <w:r>
        <w:rPr>
          <w:rFonts w:hint="default"/>
        </w:rPr>
        <w:t xml:space="preserve">17 </w:t>
      </w:r>
      <w:r>
        <w:rPr>
          <w:rFonts w:hint="eastAsia"/>
        </w:rPr>
        <w:t>对投标文件的初审和响应性的确定</w:t>
      </w:r>
      <w:r>
        <w:tab/>
      </w:r>
      <w:r>
        <w:fldChar w:fldCharType="begin"/>
      </w:r>
      <w:r>
        <w:instrText xml:space="preserve"> PAGEREF _Toc20801 \h </w:instrText>
      </w:r>
      <w:r>
        <w:fldChar w:fldCharType="separate"/>
      </w:r>
      <w:r>
        <w:t>17</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_Toc2423 </w:instrText>
      </w:r>
      <w:r>
        <w:fldChar w:fldCharType="separate"/>
      </w:r>
      <w:r>
        <w:rPr>
          <w:rFonts w:hint="default"/>
        </w:rPr>
        <w:t xml:space="preserve">18 </w:t>
      </w:r>
      <w:r>
        <w:rPr>
          <w:rFonts w:hint="eastAsia"/>
        </w:rPr>
        <w:t>投标报价的审核</w:t>
      </w:r>
      <w:r>
        <w:tab/>
      </w:r>
      <w:r>
        <w:fldChar w:fldCharType="begin"/>
      </w:r>
      <w:r>
        <w:instrText xml:space="preserve"> PAGEREF _Toc2423 \h </w:instrText>
      </w:r>
      <w:r>
        <w:fldChar w:fldCharType="separate"/>
      </w:r>
      <w:r>
        <w:t>17</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_Toc30660 </w:instrText>
      </w:r>
      <w:r>
        <w:fldChar w:fldCharType="separate"/>
      </w:r>
      <w:r>
        <w:rPr>
          <w:rFonts w:hint="default"/>
        </w:rPr>
        <w:t xml:space="preserve">19 </w:t>
      </w:r>
      <w:r>
        <w:rPr>
          <w:rFonts w:hint="eastAsia"/>
        </w:rPr>
        <w:t>询标及投标文件的澄清</w:t>
      </w:r>
      <w:r>
        <w:tab/>
      </w:r>
      <w:r>
        <w:fldChar w:fldCharType="begin"/>
      </w:r>
      <w:r>
        <w:instrText xml:space="preserve"> PAGEREF _Toc30660 \h </w:instrText>
      </w:r>
      <w:r>
        <w:fldChar w:fldCharType="separate"/>
      </w:r>
      <w:r>
        <w:t>17</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_Toc24315 </w:instrText>
      </w:r>
      <w:r>
        <w:fldChar w:fldCharType="separate"/>
      </w:r>
      <w:r>
        <w:rPr>
          <w:rFonts w:hint="default"/>
        </w:rPr>
        <w:t xml:space="preserve">20 </w:t>
      </w:r>
      <w:r>
        <w:rPr>
          <w:rFonts w:hint="eastAsia"/>
        </w:rPr>
        <w:t>评标标准和办法</w:t>
      </w:r>
      <w:r>
        <w:tab/>
      </w:r>
      <w:r>
        <w:fldChar w:fldCharType="begin"/>
      </w:r>
      <w:r>
        <w:instrText xml:space="preserve"> PAGEREF _Toc24315 \h </w:instrText>
      </w:r>
      <w:r>
        <w:fldChar w:fldCharType="separate"/>
      </w:r>
      <w:r>
        <w:t>17</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_Toc28209 </w:instrText>
      </w:r>
      <w:r>
        <w:fldChar w:fldCharType="separate"/>
      </w:r>
      <w:r>
        <w:rPr>
          <w:rFonts w:hint="default"/>
        </w:rPr>
        <w:t xml:space="preserve">21 </w:t>
      </w:r>
      <w:r>
        <w:rPr>
          <w:rFonts w:hint="eastAsia"/>
        </w:rPr>
        <w:t>评标注意事项</w:t>
      </w:r>
      <w:r>
        <w:tab/>
      </w:r>
      <w:r>
        <w:fldChar w:fldCharType="begin"/>
      </w:r>
      <w:r>
        <w:instrText xml:space="preserve"> PAGEREF _Toc28209 \h </w:instrText>
      </w:r>
      <w:r>
        <w:fldChar w:fldCharType="separate"/>
      </w:r>
      <w:r>
        <w:t>19</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_Toc8308 </w:instrText>
      </w:r>
      <w:r>
        <w:fldChar w:fldCharType="separate"/>
      </w:r>
      <w:r>
        <w:rPr>
          <w:rFonts w:hint="default"/>
        </w:rPr>
        <w:t xml:space="preserve">22 </w:t>
      </w:r>
      <w:r>
        <w:rPr>
          <w:rFonts w:hint="eastAsia"/>
        </w:rPr>
        <w:t>接受和拒绝投标的权利</w:t>
      </w:r>
      <w:r>
        <w:tab/>
      </w:r>
      <w:r>
        <w:fldChar w:fldCharType="begin"/>
      </w:r>
      <w:r>
        <w:instrText xml:space="preserve"> PAGEREF _Toc8308 \h </w:instrText>
      </w:r>
      <w:r>
        <w:fldChar w:fldCharType="separate"/>
      </w:r>
      <w:r>
        <w:t>19</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_Toc7850 </w:instrText>
      </w:r>
      <w:r>
        <w:fldChar w:fldCharType="separate"/>
      </w:r>
      <w:r>
        <w:rPr>
          <w:rFonts w:hint="default"/>
        </w:rPr>
        <w:t xml:space="preserve">23 </w:t>
      </w:r>
      <w:r>
        <w:rPr>
          <w:rFonts w:hint="eastAsia"/>
        </w:rPr>
        <w:t>发布中标结果公告和发放中标通知书</w:t>
      </w:r>
      <w:r>
        <w:tab/>
      </w:r>
      <w:r>
        <w:fldChar w:fldCharType="begin"/>
      </w:r>
      <w:r>
        <w:instrText xml:space="preserve"> PAGEREF _Toc7850 \h </w:instrText>
      </w:r>
      <w:r>
        <w:fldChar w:fldCharType="separate"/>
      </w:r>
      <w:r>
        <w:t>19</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_Toc1786 </w:instrText>
      </w:r>
      <w:r>
        <w:fldChar w:fldCharType="separate"/>
      </w:r>
      <w:r>
        <w:rPr>
          <w:rFonts w:hint="default"/>
        </w:rPr>
        <w:t xml:space="preserve">24 </w:t>
      </w:r>
      <w:r>
        <w:rPr>
          <w:rFonts w:hint="eastAsia"/>
        </w:rPr>
        <w:t>投标人对中标结果的质疑、投诉</w:t>
      </w:r>
      <w:r>
        <w:tab/>
      </w:r>
      <w:r>
        <w:fldChar w:fldCharType="begin"/>
      </w:r>
      <w:r>
        <w:instrText xml:space="preserve"> PAGEREF _Toc1786 \h </w:instrText>
      </w:r>
      <w:r>
        <w:fldChar w:fldCharType="separate"/>
      </w:r>
      <w:r>
        <w:t>19</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_Toc32615 </w:instrText>
      </w:r>
      <w:r>
        <w:fldChar w:fldCharType="separate"/>
      </w:r>
      <w:r>
        <w:rPr>
          <w:rFonts w:hint="eastAsia"/>
        </w:rPr>
        <w:t>Ｆ  授予合同</w:t>
      </w:r>
      <w:r>
        <w:tab/>
      </w:r>
      <w:r>
        <w:fldChar w:fldCharType="begin"/>
      </w:r>
      <w:r>
        <w:instrText xml:space="preserve"> PAGEREF _Toc32615 \h </w:instrText>
      </w:r>
      <w:r>
        <w:fldChar w:fldCharType="separate"/>
      </w:r>
      <w:r>
        <w:t>19</w:t>
      </w:r>
      <w:r>
        <w:fldChar w:fldCharType="end"/>
      </w:r>
      <w:r>
        <w:rPr>
          <w:color w:val="000000"/>
        </w:rPr>
        <w:fldChar w:fldCharType="end"/>
      </w:r>
    </w:p>
    <w:p>
      <w:pPr>
        <w:pStyle w:val="22"/>
        <w:tabs>
          <w:tab w:val="right" w:leader="dot" w:pos="8959"/>
          <w:tab w:val="clear" w:pos="840"/>
          <w:tab w:val="clear" w:pos="1004"/>
          <w:tab w:val="clear" w:pos="8948"/>
        </w:tabs>
      </w:pPr>
      <w:r>
        <w:rPr>
          <w:color w:val="000000"/>
        </w:rPr>
        <w:fldChar w:fldCharType="begin"/>
      </w:r>
      <w:r>
        <w:instrText xml:space="preserve"> HYPERLINK \l _Toc13174 </w:instrText>
      </w:r>
      <w:r>
        <w:fldChar w:fldCharType="separate"/>
      </w:r>
      <w:r>
        <w:rPr>
          <w:rFonts w:hint="default"/>
        </w:rPr>
        <w:t xml:space="preserve">25 </w:t>
      </w:r>
      <w:r>
        <w:rPr>
          <w:rFonts w:hint="eastAsia"/>
        </w:rPr>
        <w:t>签订合同</w:t>
      </w:r>
      <w:r>
        <w:tab/>
      </w:r>
      <w:r>
        <w:fldChar w:fldCharType="begin"/>
      </w:r>
      <w:r>
        <w:instrText xml:space="preserve"> PAGEREF _Toc13174 \h </w:instrText>
      </w:r>
      <w:r>
        <w:fldChar w:fldCharType="separate"/>
      </w:r>
      <w:r>
        <w:t>19</w:t>
      </w:r>
      <w:r>
        <w:fldChar w:fldCharType="end"/>
      </w:r>
      <w:r>
        <w:rPr>
          <w:color w:val="000000"/>
        </w:rPr>
        <w:fldChar w:fldCharType="end"/>
      </w:r>
    </w:p>
    <w:p>
      <w:pPr>
        <w:pStyle w:val="29"/>
        <w:tabs>
          <w:tab w:val="right" w:leader="dot" w:pos="8959"/>
          <w:tab w:val="clear" w:pos="8949"/>
        </w:tabs>
      </w:pPr>
      <w:r>
        <w:rPr>
          <w:color w:val="000000"/>
        </w:rPr>
        <w:fldChar w:fldCharType="begin"/>
      </w:r>
      <w:r>
        <w:instrText xml:space="preserve"> HYPERLINK \l _Toc27378 </w:instrText>
      </w:r>
      <w:r>
        <w:fldChar w:fldCharType="separate"/>
      </w:r>
      <w:r>
        <w:rPr>
          <w:rFonts w:hint="eastAsia" w:ascii="新宋体" w:hAnsi="新宋体" w:eastAsia="新宋体" w:cs="新宋体"/>
          <w:bCs w:val="0"/>
          <w:szCs w:val="44"/>
        </w:rPr>
        <w:t>第四部分  参考合同</w:t>
      </w:r>
      <w:r>
        <w:tab/>
      </w:r>
      <w:r>
        <w:fldChar w:fldCharType="begin"/>
      </w:r>
      <w:r>
        <w:instrText xml:space="preserve"> PAGEREF _Toc27378 \h </w:instrText>
      </w:r>
      <w:r>
        <w:fldChar w:fldCharType="separate"/>
      </w:r>
      <w:r>
        <w:t>20</w:t>
      </w:r>
      <w:r>
        <w:fldChar w:fldCharType="end"/>
      </w:r>
      <w:r>
        <w:rPr>
          <w:color w:val="000000"/>
        </w:rPr>
        <w:fldChar w:fldCharType="end"/>
      </w:r>
    </w:p>
    <w:p>
      <w:pPr>
        <w:pStyle w:val="29"/>
        <w:tabs>
          <w:tab w:val="right" w:leader="dot" w:pos="8959"/>
          <w:tab w:val="clear" w:pos="8949"/>
        </w:tabs>
      </w:pPr>
      <w:r>
        <w:rPr>
          <w:color w:val="000000"/>
        </w:rPr>
        <w:fldChar w:fldCharType="begin"/>
      </w:r>
      <w:r>
        <w:instrText xml:space="preserve"> HYPERLINK \l _Toc1647 </w:instrText>
      </w:r>
      <w:r>
        <w:fldChar w:fldCharType="separate"/>
      </w:r>
      <w:r>
        <w:rPr>
          <w:rFonts w:hint="eastAsia" w:ascii="新宋体" w:hAnsi="新宋体" w:eastAsia="新宋体" w:cs="新宋体"/>
          <w:bCs w:val="0"/>
          <w:szCs w:val="44"/>
        </w:rPr>
        <w:t>第五部分  投标文件格式</w:t>
      </w:r>
      <w:r>
        <w:tab/>
      </w:r>
      <w:r>
        <w:fldChar w:fldCharType="begin"/>
      </w:r>
      <w:r>
        <w:instrText xml:space="preserve"> PAGEREF _Toc1647 \h </w:instrText>
      </w:r>
      <w:r>
        <w:fldChar w:fldCharType="separate"/>
      </w:r>
      <w:r>
        <w:t>23</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_Toc30550 </w:instrText>
      </w:r>
      <w:r>
        <w:fldChar w:fldCharType="separate"/>
      </w:r>
      <w:r>
        <w:rPr>
          <w:rFonts w:hint="eastAsia"/>
        </w:rPr>
        <w:t>封面格式</w:t>
      </w:r>
      <w:r>
        <w:tab/>
      </w:r>
      <w:r>
        <w:fldChar w:fldCharType="begin"/>
      </w:r>
      <w:r>
        <w:instrText xml:space="preserve"> PAGEREF _Toc30550 \h </w:instrText>
      </w:r>
      <w:r>
        <w:fldChar w:fldCharType="separate"/>
      </w:r>
      <w:r>
        <w:t>23</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_Toc32503 </w:instrText>
      </w:r>
      <w:r>
        <w:fldChar w:fldCharType="separate"/>
      </w:r>
      <w:r>
        <w:rPr>
          <w:rFonts w:hint="eastAsia" w:hAnsi="黑体"/>
          <w:szCs w:val="21"/>
        </w:rPr>
        <w:t>（一）无重大违法记录声明函</w:t>
      </w:r>
      <w:r>
        <w:tab/>
      </w:r>
      <w:r>
        <w:fldChar w:fldCharType="begin"/>
      </w:r>
      <w:r>
        <w:instrText xml:space="preserve"> PAGEREF _Toc32503 \h </w:instrText>
      </w:r>
      <w:r>
        <w:fldChar w:fldCharType="separate"/>
      </w:r>
      <w:r>
        <w:t>24</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_Toc11207 </w:instrText>
      </w:r>
      <w:r>
        <w:fldChar w:fldCharType="separate"/>
      </w:r>
      <w:r>
        <w:rPr>
          <w:rFonts w:hint="eastAsia"/>
        </w:rPr>
        <w:t>（二）法定代表人证明书</w:t>
      </w:r>
      <w:r>
        <w:tab/>
      </w:r>
      <w:r>
        <w:fldChar w:fldCharType="begin"/>
      </w:r>
      <w:r>
        <w:instrText xml:space="preserve"> PAGEREF _Toc11207 \h </w:instrText>
      </w:r>
      <w:r>
        <w:fldChar w:fldCharType="separate"/>
      </w:r>
      <w:r>
        <w:t>25</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_Toc8755 </w:instrText>
      </w:r>
      <w:r>
        <w:fldChar w:fldCharType="separate"/>
      </w:r>
      <w:r>
        <w:rPr>
          <w:rFonts w:hint="eastAsia"/>
        </w:rPr>
        <w:t>（三）法定代表人授权书</w:t>
      </w:r>
      <w:r>
        <w:tab/>
      </w:r>
      <w:r>
        <w:fldChar w:fldCharType="begin"/>
      </w:r>
      <w:r>
        <w:instrText xml:space="preserve"> PAGEREF _Toc8755 \h </w:instrText>
      </w:r>
      <w:r>
        <w:fldChar w:fldCharType="separate"/>
      </w:r>
      <w:r>
        <w:t>26</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_Toc12426 </w:instrText>
      </w:r>
      <w:r>
        <w:fldChar w:fldCharType="separate"/>
      </w:r>
      <w:r>
        <w:rPr>
          <w:rFonts w:hint="eastAsia"/>
        </w:rPr>
        <w:t>（四）资格审查文件要求提交的有效证明文件</w:t>
      </w:r>
      <w:r>
        <w:tab/>
      </w:r>
      <w:r>
        <w:fldChar w:fldCharType="begin"/>
      </w:r>
      <w:r>
        <w:instrText xml:space="preserve"> PAGEREF _Toc12426 \h </w:instrText>
      </w:r>
      <w:r>
        <w:fldChar w:fldCharType="separate"/>
      </w:r>
      <w:r>
        <w:t>27</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_Toc14372 </w:instrText>
      </w:r>
      <w:r>
        <w:fldChar w:fldCharType="separate"/>
      </w:r>
      <w:r>
        <w:rPr>
          <w:rFonts w:hint="default"/>
        </w:rPr>
        <w:t xml:space="preserve">第一章 </w:t>
      </w:r>
      <w:r>
        <w:rPr>
          <w:rFonts w:hint="eastAsia"/>
        </w:rPr>
        <w:t>投标文件商务及技术部分</w:t>
      </w:r>
      <w:r>
        <w:tab/>
      </w:r>
      <w:r>
        <w:fldChar w:fldCharType="begin"/>
      </w:r>
      <w:r>
        <w:instrText xml:space="preserve"> PAGEREF _Toc14372 \h </w:instrText>
      </w:r>
      <w:r>
        <w:fldChar w:fldCharType="separate"/>
      </w:r>
      <w:r>
        <w:t>28</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_Toc13098 </w:instrText>
      </w:r>
      <w:r>
        <w:fldChar w:fldCharType="separate"/>
      </w:r>
      <w:r>
        <w:rPr>
          <w:rFonts w:hint="eastAsia"/>
        </w:rPr>
        <w:t>附件一：投标函</w:t>
      </w:r>
      <w:r>
        <w:tab/>
      </w:r>
      <w:r>
        <w:fldChar w:fldCharType="begin"/>
      </w:r>
      <w:r>
        <w:instrText xml:space="preserve"> PAGEREF _Toc13098 \h </w:instrText>
      </w:r>
      <w:r>
        <w:fldChar w:fldCharType="separate"/>
      </w:r>
      <w:r>
        <w:t>28</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_Toc20364 </w:instrText>
      </w:r>
      <w:r>
        <w:fldChar w:fldCharType="separate"/>
      </w:r>
      <w:r>
        <w:rPr>
          <w:rFonts w:hint="eastAsia"/>
        </w:rPr>
        <w:t>附件二：投标一览表</w:t>
      </w:r>
      <w:r>
        <w:tab/>
      </w:r>
      <w:r>
        <w:fldChar w:fldCharType="begin"/>
      </w:r>
      <w:r>
        <w:instrText xml:space="preserve"> PAGEREF _Toc20364 \h </w:instrText>
      </w:r>
      <w:r>
        <w:fldChar w:fldCharType="separate"/>
      </w:r>
      <w:r>
        <w:t>29</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_Toc18744 </w:instrText>
      </w:r>
      <w:r>
        <w:fldChar w:fldCharType="separate"/>
      </w:r>
      <w:r>
        <w:rPr>
          <w:rFonts w:hint="eastAsia"/>
        </w:rPr>
        <w:t>附件三：</w:t>
      </w:r>
      <w:r>
        <w:rPr>
          <w:rFonts w:hint="eastAsia"/>
          <w:bCs w:val="0"/>
        </w:rPr>
        <w:t>项目实施</w:t>
      </w:r>
      <w:r>
        <w:rPr>
          <w:rFonts w:hint="eastAsia"/>
        </w:rPr>
        <w:t>方案</w:t>
      </w:r>
      <w:r>
        <w:tab/>
      </w:r>
      <w:r>
        <w:fldChar w:fldCharType="begin"/>
      </w:r>
      <w:r>
        <w:instrText xml:space="preserve"> PAGEREF _Toc18744 \h </w:instrText>
      </w:r>
      <w:r>
        <w:fldChar w:fldCharType="separate"/>
      </w:r>
      <w:r>
        <w:t>30</w:t>
      </w:r>
      <w:r>
        <w:fldChar w:fldCharType="end"/>
      </w:r>
      <w:r>
        <w:rPr>
          <w:color w:val="000000"/>
        </w:rPr>
        <w:fldChar w:fldCharType="end"/>
      </w:r>
    </w:p>
    <w:p>
      <w:pPr>
        <w:pStyle w:val="34"/>
        <w:tabs>
          <w:tab w:val="right" w:leader="dot" w:pos="8959"/>
          <w:tab w:val="clear" w:pos="8948"/>
        </w:tabs>
      </w:pPr>
      <w:r>
        <w:rPr>
          <w:color w:val="000000"/>
        </w:rPr>
        <w:fldChar w:fldCharType="begin"/>
      </w:r>
      <w:r>
        <w:instrText xml:space="preserve"> HYPERLINK \l _Toc18984 </w:instrText>
      </w:r>
      <w:r>
        <w:fldChar w:fldCharType="separate"/>
      </w:r>
      <w:r>
        <w:rPr>
          <w:rFonts w:hint="eastAsia"/>
        </w:rPr>
        <w:t>附件四：同类业绩一览表</w:t>
      </w:r>
      <w:r>
        <w:tab/>
      </w:r>
      <w:r>
        <w:fldChar w:fldCharType="begin"/>
      </w:r>
      <w:r>
        <w:instrText xml:space="preserve"> PAGEREF _Toc18984 \h </w:instrText>
      </w:r>
      <w:r>
        <w:fldChar w:fldCharType="separate"/>
      </w:r>
      <w:r>
        <w:t>31</w:t>
      </w:r>
      <w:r>
        <w:fldChar w:fldCharType="end"/>
      </w:r>
      <w:r>
        <w:rPr>
          <w:color w:val="000000"/>
        </w:rPr>
        <w:fldChar w:fldCharType="end"/>
      </w:r>
    </w:p>
    <w:p>
      <w:pPr>
        <w:rPr>
          <w:color w:val="000000"/>
        </w:rPr>
        <w:sectPr>
          <w:headerReference r:id="rId10" w:type="first"/>
          <w:footerReference r:id="rId11" w:type="first"/>
          <w:headerReference r:id="rId9" w:type="default"/>
          <w:type w:val="continuous"/>
          <w:pgSz w:w="11907" w:h="16840"/>
          <w:pgMar w:top="1418" w:right="1474" w:bottom="1418" w:left="1474" w:header="851" w:footer="851" w:gutter="0"/>
          <w:cols w:space="720" w:num="1"/>
          <w:titlePg/>
          <w:docGrid w:linePitch="462" w:charSpace="0"/>
        </w:sectPr>
      </w:pPr>
      <w:r>
        <w:rPr>
          <w:color w:val="000000"/>
        </w:rPr>
        <w:fldChar w:fldCharType="end"/>
      </w:r>
    </w:p>
    <w:bookmarkEnd w:id="0"/>
    <w:p>
      <w:pPr>
        <w:pStyle w:val="2"/>
        <w:spacing w:beforeLines="0"/>
        <w:rPr>
          <w:color w:val="000000"/>
        </w:rPr>
      </w:pPr>
      <w:bookmarkStart w:id="1" w:name="_Toc339019954"/>
      <w:bookmarkStart w:id="2" w:name="_Toc336681537"/>
      <w:bookmarkStart w:id="3" w:name="_Toc333237723"/>
      <w:bookmarkStart w:id="4" w:name="_Toc331683994"/>
      <w:bookmarkStart w:id="5" w:name="_Toc332270305"/>
      <w:bookmarkStart w:id="6" w:name="_Toc333238571"/>
      <w:bookmarkStart w:id="7" w:name="_Toc339362257"/>
      <w:bookmarkStart w:id="8" w:name="_Toc330459945"/>
      <w:bookmarkStart w:id="9" w:name="_Toc331512856"/>
      <w:bookmarkStart w:id="10" w:name="_Toc341348291"/>
      <w:bookmarkStart w:id="11" w:name="_Toc342060322"/>
      <w:bookmarkStart w:id="12" w:name="_Toc365985108"/>
      <w:bookmarkStart w:id="13" w:name="_Toc342296708"/>
      <w:bookmarkStart w:id="14" w:name="_Toc350438702"/>
      <w:bookmarkStart w:id="15" w:name="_Toc350756403"/>
      <w:bookmarkStart w:id="16" w:name="_Toc366072457"/>
      <w:bookmarkStart w:id="17" w:name="_Toc339020186"/>
      <w:bookmarkStart w:id="18" w:name="_Toc333935278"/>
      <w:bookmarkStart w:id="19" w:name="_Toc339441044"/>
      <w:bookmarkStart w:id="20" w:name="_Toc340672830"/>
      <w:bookmarkStart w:id="21" w:name="_Toc339019828"/>
      <w:bookmarkStart w:id="22" w:name="_Toc340507403"/>
      <w:bookmarkStart w:id="23" w:name="_Toc332206657"/>
      <w:bookmarkStart w:id="24" w:name="_Toc333237612"/>
      <w:bookmarkStart w:id="25" w:name="_Toc333935619"/>
      <w:bookmarkStart w:id="26" w:name="_Toc337632315"/>
      <w:bookmarkStart w:id="27" w:name="_Toc340677031"/>
      <w:bookmarkStart w:id="28" w:name="_Toc336681892"/>
      <w:bookmarkStart w:id="29" w:name="_Toc339020048"/>
      <w:bookmarkStart w:id="30" w:name="_Toc349127583"/>
      <w:bookmarkStart w:id="31" w:name="_Toc365967002"/>
      <w:bookmarkStart w:id="32" w:name="_Toc345513762"/>
      <w:bookmarkStart w:id="33" w:name="_Toc349143546"/>
      <w:bookmarkStart w:id="34" w:name="_Toc486518113"/>
      <w:bookmarkStart w:id="35" w:name="_Toc5251"/>
      <w:bookmarkStart w:id="36" w:name="_Toc500860978"/>
      <w:r>
        <w:rPr>
          <w:rFonts w:hint="eastAsia" w:ascii="新宋体" w:hAnsi="新宋体" w:eastAsia="新宋体" w:cs="新宋体"/>
          <w:b/>
          <w:bCs w:val="0"/>
          <w:color w:val="000000"/>
          <w:sz w:val="44"/>
          <w:szCs w:val="44"/>
        </w:rPr>
        <w:t>第一</w:t>
      </w:r>
      <w:bookmarkStart w:id="37" w:name="_Hlt23321731"/>
      <w:bookmarkEnd w:id="37"/>
      <w:r>
        <w:rPr>
          <w:rFonts w:hint="eastAsia" w:ascii="新宋体" w:hAnsi="新宋体" w:eastAsia="新宋体" w:cs="新宋体"/>
          <w:b/>
          <w:bCs w:val="0"/>
          <w:color w:val="000000"/>
          <w:sz w:val="44"/>
          <w:szCs w:val="44"/>
        </w:rPr>
        <w:t>部分 投标邀请函</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adjustRightInd w:val="0"/>
        <w:snapToGrid w:val="0"/>
        <w:spacing w:line="360" w:lineRule="auto"/>
        <w:ind w:firstLine="420" w:firstLineChars="200"/>
        <w:rPr>
          <w:rFonts w:ascii="宋体" w:hAnsi="宋体" w:cs="宋体"/>
          <w:szCs w:val="21"/>
        </w:rPr>
      </w:pPr>
      <w:bookmarkStart w:id="38" w:name="_Toc365967003"/>
      <w:bookmarkStart w:id="39" w:name="_Toc339441045"/>
      <w:bookmarkStart w:id="40" w:name="_Toc331683995"/>
      <w:bookmarkStart w:id="41" w:name="_Toc330459946"/>
      <w:bookmarkStart w:id="42" w:name="_Toc339020187"/>
      <w:bookmarkStart w:id="43" w:name="_Toc340677032"/>
      <w:bookmarkStart w:id="44" w:name="_Toc345513763"/>
      <w:bookmarkStart w:id="45" w:name="_Toc336681893"/>
      <w:bookmarkStart w:id="46" w:name="_Toc336681538"/>
      <w:bookmarkStart w:id="47" w:name="_Toc350756404"/>
      <w:bookmarkStart w:id="48" w:name="_Toc365985109"/>
      <w:bookmarkStart w:id="49" w:name="_Toc333237724"/>
      <w:bookmarkStart w:id="50" w:name="_Toc342060323"/>
      <w:bookmarkStart w:id="51" w:name="_Toc339020049"/>
      <w:bookmarkStart w:id="52" w:name="_Toc339019955"/>
      <w:bookmarkStart w:id="53" w:name="_Toc333238572"/>
      <w:bookmarkStart w:id="54" w:name="_Toc350438703"/>
      <w:bookmarkStart w:id="55" w:name="_Toc340672831"/>
      <w:bookmarkStart w:id="56" w:name="_Toc349127584"/>
      <w:bookmarkStart w:id="57" w:name="_Toc339019829"/>
      <w:bookmarkStart w:id="58" w:name="_Toc333935620"/>
      <w:bookmarkStart w:id="59" w:name="_Toc366072458"/>
      <w:bookmarkStart w:id="60" w:name="_Toc337632316"/>
      <w:bookmarkStart w:id="61" w:name="_Toc332270306"/>
      <w:bookmarkStart w:id="62" w:name="_Toc341348292"/>
      <w:bookmarkStart w:id="63" w:name="_Toc333935279"/>
      <w:bookmarkStart w:id="64" w:name="_Toc340507404"/>
      <w:bookmarkStart w:id="65" w:name="_Toc332206658"/>
      <w:bookmarkStart w:id="66" w:name="_Toc339362258"/>
      <w:bookmarkStart w:id="67" w:name="_Toc342296709"/>
      <w:bookmarkStart w:id="68" w:name="_Toc333237613"/>
      <w:bookmarkStart w:id="69" w:name="_Toc349143547"/>
      <w:bookmarkStart w:id="70" w:name="_Toc331512857"/>
      <w:bookmarkStart w:id="71" w:name="_Toc486518114"/>
      <w:r>
        <w:rPr>
          <w:rFonts w:hint="eastAsia" w:ascii="宋体" w:hAnsi="宋体" w:cs="宋体"/>
          <w:szCs w:val="21"/>
        </w:rPr>
        <w:t>现对</w:t>
      </w:r>
      <w:r>
        <w:rPr>
          <w:rFonts w:hint="eastAsia" w:ascii="宋体" w:hAnsi="宋体" w:cs="宋体"/>
          <w:bCs/>
          <w:color w:val="000000"/>
          <w:szCs w:val="21"/>
        </w:rPr>
        <w:t>阳江市人民医院</w:t>
      </w:r>
      <w:r>
        <w:rPr>
          <w:rFonts w:hint="eastAsia" w:ascii="宋体" w:hAnsi="宋体" w:cs="宋体"/>
          <w:bCs/>
          <w:color w:val="000000"/>
          <w:szCs w:val="21"/>
          <w:lang w:eastAsia="zh-CN"/>
        </w:rPr>
        <w:t>职工饭堂排油烟系统整改工程</w:t>
      </w:r>
      <w:r>
        <w:rPr>
          <w:rFonts w:hint="eastAsia" w:ascii="宋体" w:hAnsi="宋体" w:cs="宋体"/>
          <w:bCs/>
          <w:color w:val="000000"/>
          <w:szCs w:val="21"/>
        </w:rPr>
        <w:t>项目</w:t>
      </w:r>
      <w:r>
        <w:rPr>
          <w:rFonts w:hint="eastAsia" w:ascii="宋体" w:hAnsi="宋体" w:cs="宋体"/>
          <w:szCs w:val="21"/>
        </w:rPr>
        <w:t>进行院内招标采购，</w:t>
      </w:r>
      <w:r>
        <w:rPr>
          <w:rFonts w:hint="eastAsia" w:ascii="宋体" w:hAnsi="宋体" w:cs="宋体"/>
          <w:szCs w:val="21"/>
          <w:lang w:val="zh-CN"/>
        </w:rPr>
        <w:t>欢迎符合资格条件</w:t>
      </w:r>
      <w:r>
        <w:rPr>
          <w:rFonts w:hint="eastAsia" w:ascii="宋体" w:hAnsi="宋体" w:cs="宋体"/>
          <w:szCs w:val="21"/>
        </w:rPr>
        <w:t>的供应商投标。</w:t>
      </w:r>
    </w:p>
    <w:p>
      <w:pPr>
        <w:numPr>
          <w:ilvl w:val="0"/>
          <w:numId w:val="1"/>
        </w:numPr>
        <w:adjustRightInd w:val="0"/>
        <w:snapToGrid w:val="0"/>
        <w:spacing w:line="360" w:lineRule="auto"/>
        <w:rPr>
          <w:rFonts w:ascii="Tahoma" w:hAnsi="Tahoma" w:cs="Tahoma"/>
          <w:b/>
          <w:bCs/>
          <w:color w:val="000000"/>
          <w:szCs w:val="21"/>
        </w:rPr>
      </w:pPr>
      <w:r>
        <w:rPr>
          <w:rFonts w:hint="eastAsia" w:ascii="Tahoma" w:hAnsi="Tahoma" w:cs="Tahoma"/>
          <w:b/>
          <w:bCs/>
          <w:color w:val="000000"/>
          <w:szCs w:val="21"/>
        </w:rPr>
        <w:t>招标项目的名称、用途、数量、采购方式</w:t>
      </w:r>
    </w:p>
    <w:p>
      <w:pPr>
        <w:widowControl/>
        <w:tabs>
          <w:tab w:val="left" w:pos="735"/>
        </w:tabs>
        <w:adjustRightInd w:val="0"/>
        <w:snapToGrid w:val="0"/>
        <w:spacing w:line="360" w:lineRule="auto"/>
        <w:ind w:left="1680" w:leftChars="200" w:hanging="1260" w:hangingChars="600"/>
        <w:rPr>
          <w:rFonts w:ascii="宋体" w:hAnsi="宋体"/>
          <w:bCs/>
          <w:color w:val="000000"/>
        </w:rPr>
      </w:pPr>
      <w:r>
        <w:rPr>
          <w:rFonts w:hint="eastAsia" w:ascii="宋体" w:hAnsi="宋体"/>
          <w:bCs/>
          <w:color w:val="000000"/>
        </w:rPr>
        <w:t>1.项目名称：阳江市人民医院</w:t>
      </w:r>
      <w:r>
        <w:rPr>
          <w:rFonts w:hint="eastAsia" w:ascii="宋体" w:hAnsi="宋体" w:cs="宋体"/>
          <w:bCs/>
          <w:color w:val="000000"/>
          <w:szCs w:val="21"/>
          <w:lang w:eastAsia="zh-CN"/>
        </w:rPr>
        <w:t>职工饭堂排油烟系统整改</w:t>
      </w:r>
      <w:r>
        <w:rPr>
          <w:rFonts w:hint="eastAsia" w:ascii="宋体" w:hAnsi="宋体" w:cs="宋体"/>
          <w:bCs/>
          <w:color w:val="000000"/>
          <w:szCs w:val="21"/>
        </w:rPr>
        <w:t>工程项目</w:t>
      </w:r>
    </w:p>
    <w:p>
      <w:pPr>
        <w:widowControl/>
        <w:tabs>
          <w:tab w:val="left" w:pos="735"/>
        </w:tabs>
        <w:adjustRightInd w:val="0"/>
        <w:snapToGrid w:val="0"/>
        <w:spacing w:line="360" w:lineRule="auto"/>
        <w:ind w:left="420"/>
        <w:rPr>
          <w:rFonts w:ascii="宋体" w:hAnsi="宋体"/>
          <w:bCs/>
          <w:color w:val="000000"/>
        </w:rPr>
      </w:pPr>
      <w:r>
        <w:rPr>
          <w:rFonts w:hint="eastAsia" w:ascii="宋体" w:hAnsi="宋体"/>
          <w:bCs/>
          <w:color w:val="000000"/>
        </w:rPr>
        <w:t>2.项目情况：</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6"/>
        <w:gridCol w:w="3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846" w:type="dxa"/>
            <w:vAlign w:val="center"/>
          </w:tcPr>
          <w:p>
            <w:pPr>
              <w:widowControl/>
              <w:adjustRightInd w:val="0"/>
              <w:snapToGrid w:val="0"/>
              <w:spacing w:line="360" w:lineRule="auto"/>
              <w:jc w:val="center"/>
              <w:rPr>
                <w:rFonts w:ascii="宋体" w:hAnsi="宋体"/>
                <w:bCs/>
                <w:color w:val="000000"/>
              </w:rPr>
            </w:pPr>
            <w:r>
              <w:rPr>
                <w:rFonts w:hint="eastAsia" w:ascii="宋体" w:hAnsi="宋体"/>
                <w:bCs/>
                <w:color w:val="000000"/>
              </w:rPr>
              <w:t>项目名称</w:t>
            </w:r>
          </w:p>
        </w:tc>
        <w:tc>
          <w:tcPr>
            <w:tcW w:w="3394" w:type="dxa"/>
            <w:vAlign w:val="center"/>
          </w:tcPr>
          <w:p>
            <w:pPr>
              <w:widowControl/>
              <w:adjustRightInd w:val="0"/>
              <w:snapToGrid w:val="0"/>
              <w:spacing w:line="360" w:lineRule="auto"/>
              <w:jc w:val="center"/>
              <w:rPr>
                <w:rFonts w:ascii="宋体" w:hAnsi="宋体"/>
                <w:bCs/>
                <w:color w:val="000000"/>
              </w:rPr>
            </w:pPr>
            <w:r>
              <w:rPr>
                <w:rFonts w:hint="eastAsia" w:ascii="宋体" w:hAnsi="宋体"/>
                <w:bCs/>
                <w:color w:val="000000"/>
              </w:rPr>
              <w:t>报价上限（元）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5846" w:type="dxa"/>
            <w:vAlign w:val="center"/>
          </w:tcPr>
          <w:p>
            <w:pPr>
              <w:adjustRightInd w:val="0"/>
              <w:snapToGrid w:val="0"/>
              <w:jc w:val="center"/>
              <w:rPr>
                <w:rFonts w:ascii="宋体" w:hAnsi="宋体"/>
                <w:bCs/>
                <w:color w:val="000000"/>
              </w:rPr>
            </w:pPr>
            <w:r>
              <w:rPr>
                <w:rFonts w:hint="eastAsia" w:ascii="宋体" w:hAnsi="宋体"/>
                <w:bCs/>
                <w:color w:val="000000"/>
              </w:rPr>
              <w:t>阳江市人民医院</w:t>
            </w:r>
            <w:r>
              <w:rPr>
                <w:rFonts w:hint="eastAsia" w:ascii="宋体" w:hAnsi="宋体" w:cs="宋体"/>
                <w:bCs/>
                <w:color w:val="000000"/>
                <w:szCs w:val="21"/>
                <w:lang w:eastAsia="zh-CN"/>
              </w:rPr>
              <w:t>职工饭堂排油烟系统整改</w:t>
            </w:r>
            <w:r>
              <w:rPr>
                <w:rFonts w:hint="eastAsia" w:ascii="宋体" w:hAnsi="宋体" w:cs="宋体"/>
                <w:bCs/>
                <w:color w:val="000000"/>
                <w:szCs w:val="21"/>
              </w:rPr>
              <w:t>工程项目</w:t>
            </w:r>
          </w:p>
        </w:tc>
        <w:tc>
          <w:tcPr>
            <w:tcW w:w="3394" w:type="dxa"/>
            <w:vAlign w:val="center"/>
          </w:tcPr>
          <w:p>
            <w:pPr>
              <w:adjustRightInd w:val="0"/>
              <w:snapToGrid w:val="0"/>
              <w:jc w:val="center"/>
              <w:rPr>
                <w:rFonts w:hint="default" w:ascii="宋体" w:hAnsi="宋体" w:eastAsia="宋体"/>
                <w:bCs/>
                <w:color w:val="000000"/>
                <w:lang w:val="en-US" w:eastAsia="zh-CN"/>
              </w:rPr>
            </w:pPr>
            <w:r>
              <w:rPr>
                <w:rFonts w:hint="eastAsia" w:ascii="宋体" w:hAnsi="宋体"/>
                <w:bCs/>
              </w:rPr>
              <w:t>人民币</w:t>
            </w:r>
            <w:r>
              <w:rPr>
                <w:rFonts w:hint="eastAsia" w:ascii="宋体" w:hAnsi="宋体"/>
                <w:bCs/>
                <w:lang w:val="en-US" w:eastAsia="zh-CN"/>
              </w:rPr>
              <w:t>203,007.05</w:t>
            </w:r>
          </w:p>
        </w:tc>
      </w:tr>
    </w:tbl>
    <w:p>
      <w:pPr>
        <w:pStyle w:val="37"/>
        <w:snapToGrid w:val="0"/>
        <w:rPr>
          <w:b/>
          <w:sz w:val="21"/>
          <w:szCs w:val="21"/>
        </w:rPr>
      </w:pPr>
      <w:r>
        <w:rPr>
          <w:rFonts w:hint="eastAsia"/>
          <w:b/>
          <w:sz w:val="21"/>
          <w:szCs w:val="21"/>
        </w:rPr>
        <w:t>注：超出该上限的投标报价将作为无效投标处理。</w:t>
      </w:r>
    </w:p>
    <w:p>
      <w:pPr>
        <w:widowControl/>
        <w:tabs>
          <w:tab w:val="left" w:pos="735"/>
        </w:tabs>
        <w:adjustRightInd w:val="0"/>
        <w:snapToGrid w:val="0"/>
        <w:spacing w:line="360" w:lineRule="auto"/>
        <w:ind w:left="420"/>
        <w:rPr>
          <w:rFonts w:ascii="宋体" w:hAnsi="宋体"/>
          <w:bCs/>
          <w:color w:val="000000"/>
        </w:rPr>
      </w:pPr>
      <w:r>
        <w:rPr>
          <w:rFonts w:hint="eastAsia" w:ascii="宋体" w:hAnsi="宋体"/>
          <w:bCs/>
          <w:color w:val="000000"/>
        </w:rPr>
        <w:t>3.数  量：一批</w:t>
      </w:r>
    </w:p>
    <w:p>
      <w:pPr>
        <w:widowControl/>
        <w:tabs>
          <w:tab w:val="left" w:pos="315"/>
          <w:tab w:val="left" w:pos="735"/>
        </w:tabs>
        <w:adjustRightInd w:val="0"/>
        <w:snapToGrid w:val="0"/>
        <w:spacing w:line="360" w:lineRule="auto"/>
        <w:ind w:left="420"/>
        <w:rPr>
          <w:rFonts w:ascii="宋体" w:hAnsi="宋体"/>
          <w:bCs/>
          <w:color w:val="000000"/>
        </w:rPr>
      </w:pPr>
      <w:r>
        <w:rPr>
          <w:rFonts w:hint="eastAsia" w:ascii="宋体" w:hAnsi="宋体"/>
          <w:bCs/>
          <w:color w:val="000000"/>
        </w:rPr>
        <w:t>4.</w:t>
      </w:r>
      <w:r>
        <w:rPr>
          <w:rFonts w:hint="eastAsia" w:ascii="宋体" w:hAnsi="宋体" w:cs="Tahoma"/>
          <w:color w:val="000000"/>
          <w:kern w:val="28"/>
          <w:szCs w:val="21"/>
        </w:rPr>
        <w:t>项目采购方式：院内公开招标</w:t>
      </w:r>
    </w:p>
    <w:p>
      <w:pPr>
        <w:numPr>
          <w:ilvl w:val="0"/>
          <w:numId w:val="1"/>
        </w:numPr>
        <w:adjustRightInd w:val="0"/>
        <w:snapToGrid w:val="0"/>
        <w:spacing w:line="360" w:lineRule="auto"/>
        <w:rPr>
          <w:rFonts w:ascii="宋体" w:hAnsi="宋体" w:cs="宋体"/>
          <w:szCs w:val="21"/>
        </w:rPr>
      </w:pPr>
      <w:r>
        <w:rPr>
          <w:rFonts w:hint="eastAsia" w:ascii="宋体" w:hAnsi="宋体" w:cs="Tahoma"/>
          <w:b/>
          <w:bCs/>
          <w:color w:val="000000"/>
        </w:rPr>
        <w:t>投标人资格</w:t>
      </w:r>
      <w:r>
        <w:rPr>
          <w:rFonts w:hint="eastAsia" w:ascii="宋体" w:hAnsi="宋体" w:cs="宋体"/>
          <w:szCs w:val="21"/>
        </w:rPr>
        <w:t>：</w:t>
      </w:r>
    </w:p>
    <w:p>
      <w:pPr>
        <w:widowControl/>
        <w:numPr>
          <w:ilvl w:val="0"/>
          <w:numId w:val="2"/>
        </w:numPr>
        <w:tabs>
          <w:tab w:val="left" w:pos="735"/>
          <w:tab w:val="left" w:pos="1680"/>
        </w:tabs>
        <w:adjustRightInd w:val="0"/>
        <w:snapToGrid w:val="0"/>
        <w:spacing w:line="480" w:lineRule="exact"/>
        <w:ind w:left="420" w:right="-107"/>
        <w:rPr>
          <w:rFonts w:ascii="宋体" w:hAnsi="宋体"/>
          <w:color w:val="000000"/>
          <w:szCs w:val="21"/>
        </w:rPr>
      </w:pPr>
      <w:r>
        <w:rPr>
          <w:rFonts w:hint="eastAsia" w:ascii="宋体" w:hAnsi="宋体"/>
          <w:color w:val="000000"/>
          <w:szCs w:val="21"/>
        </w:rPr>
        <w:t>投标人</w:t>
      </w:r>
      <w:r>
        <w:rPr>
          <w:rFonts w:ascii="宋体" w:hAnsi="宋体"/>
          <w:color w:val="000000"/>
          <w:szCs w:val="21"/>
        </w:rPr>
        <w:t>应具备《中华人民共和国政府采购法》第二十二条规定的条件</w:t>
      </w:r>
      <w:r>
        <w:rPr>
          <w:rFonts w:hint="eastAsia" w:ascii="宋体" w:hAnsi="宋体"/>
          <w:color w:val="000000"/>
          <w:szCs w:val="21"/>
        </w:rPr>
        <w:t>：</w:t>
      </w:r>
    </w:p>
    <w:p>
      <w:pPr>
        <w:widowControl/>
        <w:tabs>
          <w:tab w:val="left" w:pos="735"/>
          <w:tab w:val="left" w:pos="1680"/>
        </w:tabs>
        <w:adjustRightInd w:val="0"/>
        <w:snapToGrid w:val="0"/>
        <w:spacing w:line="480" w:lineRule="exact"/>
        <w:ind w:left="1029" w:leftChars="490" w:right="-107"/>
        <w:rPr>
          <w:rFonts w:ascii="宋体" w:hAnsi="宋体"/>
          <w:color w:val="000000"/>
          <w:szCs w:val="21"/>
        </w:rPr>
      </w:pPr>
      <w:r>
        <w:rPr>
          <w:rFonts w:ascii="宋体" w:hAnsi="宋体"/>
          <w:color w:val="000000"/>
          <w:szCs w:val="21"/>
        </w:rPr>
        <w:t>1）具有独立承担民事责任的能力；</w:t>
      </w:r>
      <w:r>
        <w:rPr>
          <w:rFonts w:ascii="宋体" w:hAnsi="宋体"/>
          <w:color w:val="000000"/>
          <w:szCs w:val="21"/>
        </w:rPr>
        <w:br w:type="textWrapping"/>
      </w:r>
      <w:r>
        <w:rPr>
          <w:rFonts w:ascii="宋体" w:hAnsi="宋体"/>
          <w:color w:val="000000"/>
          <w:szCs w:val="21"/>
        </w:rPr>
        <w:t>2）具有良好的商业信誉和健全的财务会计制度；</w:t>
      </w:r>
      <w:r>
        <w:rPr>
          <w:rFonts w:ascii="宋体" w:hAnsi="宋体"/>
          <w:color w:val="000000"/>
          <w:szCs w:val="21"/>
        </w:rPr>
        <w:br w:type="textWrapping"/>
      </w:r>
      <w:r>
        <w:rPr>
          <w:rFonts w:ascii="宋体" w:hAnsi="宋体"/>
          <w:color w:val="000000"/>
          <w:szCs w:val="21"/>
        </w:rPr>
        <w:t>3）具有履行合同所必需的设备和专业技术能力；</w:t>
      </w:r>
      <w:r>
        <w:rPr>
          <w:rFonts w:ascii="宋体" w:hAnsi="宋体"/>
          <w:color w:val="000000"/>
          <w:szCs w:val="21"/>
        </w:rPr>
        <w:br w:type="textWrapping"/>
      </w:r>
      <w:r>
        <w:rPr>
          <w:rFonts w:ascii="宋体" w:hAnsi="宋体"/>
          <w:color w:val="000000"/>
          <w:szCs w:val="21"/>
        </w:rPr>
        <w:t>4）有依法缴纳税收和社会保障资金的良好记录；</w:t>
      </w:r>
      <w:r>
        <w:rPr>
          <w:rFonts w:ascii="宋体" w:hAnsi="宋体"/>
          <w:color w:val="000000"/>
          <w:szCs w:val="21"/>
        </w:rPr>
        <w:br w:type="textWrapping"/>
      </w:r>
      <w:r>
        <w:rPr>
          <w:rFonts w:ascii="宋体" w:hAnsi="宋体"/>
          <w:color w:val="000000"/>
          <w:szCs w:val="21"/>
        </w:rPr>
        <w:t>5）参加政府采购活动前三年内，在经营活动中没有重大违法记录；</w:t>
      </w:r>
      <w:r>
        <w:rPr>
          <w:rFonts w:ascii="宋体" w:hAnsi="宋体"/>
          <w:color w:val="000000"/>
          <w:szCs w:val="21"/>
        </w:rPr>
        <w:br w:type="textWrapping"/>
      </w:r>
      <w:r>
        <w:rPr>
          <w:rFonts w:ascii="宋体" w:hAnsi="宋体"/>
          <w:color w:val="000000"/>
          <w:szCs w:val="21"/>
        </w:rPr>
        <w:t>6）法律、行政法规规定的其他条件。</w:t>
      </w:r>
    </w:p>
    <w:p>
      <w:pPr>
        <w:widowControl/>
        <w:numPr>
          <w:ilvl w:val="0"/>
          <w:numId w:val="2"/>
        </w:numPr>
        <w:tabs>
          <w:tab w:val="left" w:pos="735"/>
          <w:tab w:val="left" w:pos="1680"/>
        </w:tabs>
        <w:adjustRightInd w:val="0"/>
        <w:snapToGrid w:val="0"/>
        <w:spacing w:line="480" w:lineRule="exact"/>
        <w:ind w:left="420" w:right="-107"/>
        <w:rPr>
          <w:rFonts w:ascii="宋体" w:hAnsi="宋体"/>
          <w:color w:val="000000"/>
          <w:szCs w:val="21"/>
        </w:rPr>
      </w:pPr>
      <w:r>
        <w:rPr>
          <w:rFonts w:hint="eastAsia" w:ascii="宋体" w:hAnsi="宋体"/>
          <w:color w:val="000000"/>
          <w:szCs w:val="21"/>
        </w:rPr>
        <w:t>投标人须是中华人民共和国境内合法注册，能独立承担民事责任并具有相关经营范围的企业法人</w:t>
      </w:r>
      <w:r>
        <w:rPr>
          <w:rFonts w:hint="eastAsia" w:ascii="宋体" w:hAnsi="宋体"/>
          <w:szCs w:val="21"/>
        </w:rPr>
        <w:t>；</w:t>
      </w:r>
    </w:p>
    <w:p>
      <w:pPr>
        <w:widowControl/>
        <w:numPr>
          <w:ilvl w:val="0"/>
          <w:numId w:val="2"/>
        </w:numPr>
        <w:tabs>
          <w:tab w:val="left" w:pos="735"/>
          <w:tab w:val="left" w:pos="1680"/>
        </w:tabs>
        <w:adjustRightInd w:val="0"/>
        <w:snapToGrid w:val="0"/>
        <w:spacing w:line="480" w:lineRule="exact"/>
        <w:ind w:left="420" w:right="-107"/>
        <w:rPr>
          <w:rFonts w:ascii="宋体" w:hAnsi="宋体"/>
          <w:color w:val="000000"/>
          <w:szCs w:val="21"/>
        </w:rPr>
      </w:pPr>
      <w:r>
        <w:rPr>
          <w:rFonts w:hint="eastAsia" w:ascii="宋体" w:hAnsi="宋体"/>
          <w:color w:val="000000"/>
          <w:szCs w:val="21"/>
        </w:rPr>
        <w:t>本项目不接受联合体投标；</w:t>
      </w:r>
    </w:p>
    <w:p>
      <w:pPr>
        <w:widowControl/>
        <w:numPr>
          <w:ilvl w:val="0"/>
          <w:numId w:val="2"/>
        </w:numPr>
        <w:tabs>
          <w:tab w:val="left" w:pos="735"/>
          <w:tab w:val="left" w:pos="1680"/>
        </w:tabs>
        <w:adjustRightInd w:val="0"/>
        <w:snapToGrid w:val="0"/>
        <w:spacing w:line="480" w:lineRule="exact"/>
        <w:ind w:left="420" w:right="-107"/>
        <w:rPr>
          <w:rFonts w:ascii="宋体" w:hAnsi="宋体"/>
          <w:color w:val="000000"/>
          <w:szCs w:val="21"/>
        </w:rPr>
      </w:pPr>
      <w:r>
        <w:rPr>
          <w:rFonts w:hint="eastAsia" w:ascii="宋体" w:hAnsi="宋体"/>
          <w:color w:val="000000"/>
          <w:szCs w:val="21"/>
        </w:rPr>
        <w:t>投标人须领取、登记招标文件。</w:t>
      </w:r>
      <w:r>
        <w:rPr>
          <w:rFonts w:hint="eastAsia" w:ascii="宋体" w:hAnsi="宋体" w:cs="宋体"/>
          <w:szCs w:val="21"/>
        </w:rPr>
        <w:t xml:space="preserve"> </w:t>
      </w:r>
    </w:p>
    <w:p>
      <w:pPr>
        <w:adjustRightInd w:val="0"/>
        <w:snapToGrid w:val="0"/>
        <w:spacing w:line="480" w:lineRule="exact"/>
        <w:ind w:left="420"/>
        <w:rPr>
          <w:rFonts w:ascii="宋体" w:hAnsi="宋体" w:cs="宋体"/>
          <w:szCs w:val="21"/>
        </w:rPr>
      </w:pPr>
      <w:r>
        <w:rPr>
          <w:rFonts w:hint="eastAsia" w:ascii="Tahoma" w:hAnsi="Tahoma" w:cs="Tahoma"/>
          <w:b/>
          <w:bCs/>
          <w:color w:val="000000"/>
          <w:szCs w:val="21"/>
        </w:rPr>
        <w:t>三、领取、登记招标文件的时间、地点、方式：</w:t>
      </w:r>
    </w:p>
    <w:p>
      <w:pPr>
        <w:widowControl/>
        <w:numPr>
          <w:ilvl w:val="0"/>
          <w:numId w:val="3"/>
        </w:numPr>
        <w:tabs>
          <w:tab w:val="left" w:pos="425"/>
          <w:tab w:val="left" w:pos="735"/>
        </w:tabs>
        <w:adjustRightInd w:val="0"/>
        <w:snapToGrid w:val="0"/>
        <w:spacing w:line="480" w:lineRule="exact"/>
        <w:ind w:left="420"/>
        <w:rPr>
          <w:rFonts w:ascii="宋体" w:hAnsi="宋体" w:cs="Arial"/>
          <w:color w:val="000000"/>
        </w:rPr>
      </w:pPr>
      <w:r>
        <w:rPr>
          <w:rFonts w:hint="eastAsia" w:ascii="宋体" w:hAnsi="宋体" w:cs="Tahoma"/>
          <w:color w:val="000000"/>
        </w:rPr>
        <w:t>登记招标文</w:t>
      </w:r>
      <w:r>
        <w:rPr>
          <w:rFonts w:hint="eastAsia" w:ascii="宋体" w:hAnsi="宋体"/>
          <w:color w:val="000000"/>
          <w:szCs w:val="21"/>
        </w:rPr>
        <w:t>件时间：202</w:t>
      </w:r>
      <w:r>
        <w:rPr>
          <w:rFonts w:hint="eastAsia" w:ascii="宋体" w:hAnsi="宋体"/>
          <w:color w:val="000000"/>
          <w:szCs w:val="21"/>
          <w:lang w:val="en-US" w:eastAsia="zh-CN"/>
        </w:rPr>
        <w:t>1</w:t>
      </w:r>
      <w:r>
        <w:rPr>
          <w:rFonts w:ascii="宋体" w:hAnsi="宋体"/>
          <w:color w:val="000000"/>
          <w:szCs w:val="21"/>
        </w:rPr>
        <w:t>年</w:t>
      </w:r>
      <w:r>
        <w:rPr>
          <w:rFonts w:hint="eastAsia" w:ascii="宋体" w:hAnsi="宋体"/>
          <w:color w:val="000000"/>
          <w:szCs w:val="21"/>
        </w:rPr>
        <w:t>4月</w:t>
      </w:r>
      <w:r>
        <w:rPr>
          <w:rFonts w:hint="eastAsia" w:ascii="宋体" w:hAnsi="宋体"/>
          <w:color w:val="000000"/>
          <w:szCs w:val="21"/>
          <w:lang w:val="en-US" w:eastAsia="zh-CN"/>
        </w:rPr>
        <w:t>26</w:t>
      </w:r>
      <w:r>
        <w:rPr>
          <w:rFonts w:hint="eastAsia" w:ascii="宋体" w:hAnsi="宋体"/>
          <w:color w:val="000000"/>
          <w:szCs w:val="21"/>
        </w:rPr>
        <w:t>日至202</w:t>
      </w:r>
      <w:r>
        <w:rPr>
          <w:rFonts w:hint="eastAsia" w:ascii="宋体" w:hAnsi="宋体"/>
          <w:color w:val="000000"/>
          <w:szCs w:val="21"/>
          <w:lang w:val="en-US" w:eastAsia="zh-CN"/>
        </w:rPr>
        <w:t>1</w:t>
      </w:r>
      <w:r>
        <w:rPr>
          <w:rFonts w:ascii="宋体" w:hAnsi="宋体"/>
          <w:color w:val="000000"/>
          <w:szCs w:val="21"/>
        </w:rPr>
        <w:t>年</w:t>
      </w:r>
      <w:r>
        <w:rPr>
          <w:rFonts w:hint="eastAsia" w:ascii="宋体" w:hAnsi="宋体"/>
          <w:color w:val="000000"/>
          <w:szCs w:val="21"/>
          <w:lang w:val="en-US" w:eastAsia="zh-CN"/>
        </w:rPr>
        <w:t>4</w:t>
      </w:r>
      <w:r>
        <w:rPr>
          <w:rFonts w:hint="eastAsia" w:ascii="宋体" w:hAnsi="宋体"/>
          <w:color w:val="000000"/>
          <w:szCs w:val="21"/>
        </w:rPr>
        <w:t>月</w:t>
      </w:r>
      <w:r>
        <w:rPr>
          <w:rFonts w:hint="eastAsia" w:ascii="宋体" w:hAnsi="宋体"/>
          <w:color w:val="000000"/>
          <w:szCs w:val="21"/>
          <w:lang w:val="en-US" w:eastAsia="zh-CN"/>
        </w:rPr>
        <w:t>30</w:t>
      </w:r>
      <w:r>
        <w:rPr>
          <w:rFonts w:hint="eastAsia" w:ascii="宋体" w:hAnsi="宋体"/>
          <w:color w:val="000000"/>
          <w:szCs w:val="21"/>
        </w:rPr>
        <w:t>日，上</w:t>
      </w:r>
      <w:r>
        <w:rPr>
          <w:rFonts w:hint="eastAsia" w:ascii="宋体" w:hAnsi="宋体"/>
          <w:bCs/>
          <w:color w:val="000000"/>
        </w:rPr>
        <w:t>午9：00～</w:t>
      </w:r>
      <w:r>
        <w:rPr>
          <w:rFonts w:ascii="宋体" w:hAnsi="宋体"/>
          <w:bCs/>
          <w:color w:val="000000"/>
        </w:rPr>
        <w:t>1</w:t>
      </w:r>
      <w:r>
        <w:rPr>
          <w:rFonts w:hint="eastAsia" w:ascii="宋体" w:hAnsi="宋体"/>
          <w:bCs/>
          <w:color w:val="000000"/>
        </w:rPr>
        <w:t>1</w:t>
      </w:r>
      <w:r>
        <w:rPr>
          <w:rFonts w:ascii="宋体" w:hAnsi="宋体"/>
          <w:bCs/>
          <w:color w:val="000000"/>
        </w:rPr>
        <w:t>:</w:t>
      </w:r>
      <w:r>
        <w:rPr>
          <w:rFonts w:hint="eastAsia" w:ascii="宋体" w:hAnsi="宋体"/>
          <w:bCs/>
          <w:color w:val="000000"/>
        </w:rPr>
        <w:t>3</w:t>
      </w:r>
      <w:r>
        <w:rPr>
          <w:rFonts w:ascii="宋体" w:hAnsi="宋体"/>
          <w:bCs/>
          <w:color w:val="000000"/>
        </w:rPr>
        <w:t>0</w:t>
      </w:r>
      <w:r>
        <w:rPr>
          <w:rFonts w:hint="eastAsia" w:ascii="宋体" w:hAnsi="宋体"/>
          <w:bCs/>
          <w:color w:val="000000"/>
        </w:rPr>
        <w:t>，下午3</w:t>
      </w:r>
      <w:r>
        <w:rPr>
          <w:rFonts w:ascii="宋体" w:hAnsi="宋体"/>
          <w:bCs/>
          <w:color w:val="000000"/>
        </w:rPr>
        <w:t>:</w:t>
      </w:r>
      <w:r>
        <w:rPr>
          <w:rFonts w:hint="eastAsia" w:ascii="宋体" w:hAnsi="宋体"/>
          <w:bCs/>
          <w:color w:val="000000"/>
        </w:rPr>
        <w:t>0</w:t>
      </w:r>
      <w:r>
        <w:rPr>
          <w:rFonts w:ascii="宋体" w:hAnsi="宋体"/>
          <w:bCs/>
          <w:color w:val="000000"/>
        </w:rPr>
        <w:t>0</w:t>
      </w:r>
      <w:r>
        <w:rPr>
          <w:rFonts w:hint="eastAsia" w:ascii="宋体" w:hAnsi="宋体"/>
          <w:bCs/>
          <w:color w:val="000000"/>
        </w:rPr>
        <w:t>～</w:t>
      </w:r>
      <w:r>
        <w:rPr>
          <w:rFonts w:ascii="宋体" w:hAnsi="宋体"/>
          <w:bCs/>
          <w:color w:val="000000"/>
        </w:rPr>
        <w:t>5:</w:t>
      </w:r>
      <w:r>
        <w:rPr>
          <w:rFonts w:hint="eastAsia" w:ascii="宋体" w:hAnsi="宋体"/>
          <w:bCs/>
          <w:color w:val="000000"/>
        </w:rPr>
        <w:t>0</w:t>
      </w:r>
      <w:r>
        <w:rPr>
          <w:rFonts w:ascii="宋体" w:hAnsi="宋体"/>
          <w:bCs/>
          <w:color w:val="000000"/>
        </w:rPr>
        <w:t>0</w:t>
      </w:r>
      <w:r>
        <w:rPr>
          <w:rFonts w:hint="eastAsia" w:ascii="宋体" w:hAnsi="宋体"/>
          <w:bCs/>
          <w:color w:val="000000"/>
        </w:rPr>
        <w:t>（节假日除外）（北</w:t>
      </w:r>
      <w:r>
        <w:rPr>
          <w:rFonts w:hint="eastAsia" w:ascii="宋体" w:hAnsi="宋体" w:cs="Arial"/>
          <w:color w:val="000000"/>
        </w:rPr>
        <w:t>京时间）。</w:t>
      </w:r>
    </w:p>
    <w:p>
      <w:pPr>
        <w:widowControl/>
        <w:numPr>
          <w:ilvl w:val="0"/>
          <w:numId w:val="3"/>
        </w:numPr>
        <w:tabs>
          <w:tab w:val="left" w:pos="425"/>
          <w:tab w:val="left" w:pos="735"/>
        </w:tabs>
        <w:adjustRightInd w:val="0"/>
        <w:snapToGrid w:val="0"/>
        <w:spacing w:line="480" w:lineRule="exact"/>
        <w:ind w:left="420"/>
        <w:rPr>
          <w:rFonts w:ascii="宋体" w:hAnsi="宋体"/>
          <w:bCs/>
          <w:color w:val="000000"/>
        </w:rPr>
      </w:pPr>
      <w:r>
        <w:rPr>
          <w:rFonts w:hint="eastAsia" w:ascii="宋体" w:hAnsi="宋体" w:cs="Tahoma"/>
          <w:color w:val="000000"/>
        </w:rPr>
        <w:t>登记招标文件地点：阳江市人民医院总务科（阳江市江城区东山路42号阳江市人民医院医生培训基地1号楼2楼）。</w:t>
      </w:r>
    </w:p>
    <w:p>
      <w:pPr>
        <w:numPr>
          <w:ilvl w:val="0"/>
          <w:numId w:val="3"/>
        </w:numPr>
        <w:tabs>
          <w:tab w:val="left" w:pos="425"/>
        </w:tabs>
        <w:adjustRightInd w:val="0"/>
        <w:snapToGrid w:val="0"/>
        <w:spacing w:line="480" w:lineRule="exact"/>
        <w:ind w:left="420"/>
        <w:rPr>
          <w:rFonts w:ascii="宋体" w:hAnsi="宋体"/>
          <w:bCs/>
          <w:color w:val="000000"/>
        </w:rPr>
      </w:pPr>
      <w:r>
        <w:rPr>
          <w:rFonts w:hint="eastAsia" w:ascii="宋体" w:hAnsi="宋体"/>
          <w:bCs/>
          <w:color w:val="000000"/>
        </w:rPr>
        <w:t>登记方式：直接下载招标文件，在规定登记招标文件时间内将要求提交的所有资料一并送至指定地点，并致电与工作人员做好确认工作。</w:t>
      </w:r>
    </w:p>
    <w:p>
      <w:pPr>
        <w:adjustRightInd w:val="0"/>
        <w:snapToGrid w:val="0"/>
        <w:spacing w:line="480" w:lineRule="exact"/>
        <w:ind w:left="316"/>
        <w:rPr>
          <w:rFonts w:ascii="Tahoma" w:hAnsi="Tahoma" w:cs="Tahoma"/>
          <w:b/>
          <w:bCs/>
          <w:color w:val="000000"/>
          <w:szCs w:val="21"/>
        </w:rPr>
      </w:pPr>
      <w:r>
        <w:rPr>
          <w:rFonts w:hint="eastAsia" w:ascii="Tahoma" w:hAnsi="Tahoma" w:cs="Tahoma"/>
          <w:b/>
          <w:bCs/>
          <w:color w:val="000000"/>
          <w:szCs w:val="21"/>
        </w:rPr>
        <w:t>四、投标截止时间、开标时间及地点</w:t>
      </w:r>
    </w:p>
    <w:p>
      <w:pPr>
        <w:widowControl/>
        <w:numPr>
          <w:ilvl w:val="0"/>
          <w:numId w:val="4"/>
        </w:numPr>
        <w:tabs>
          <w:tab w:val="left" w:pos="363"/>
          <w:tab w:val="left" w:pos="735"/>
        </w:tabs>
        <w:adjustRightInd w:val="0"/>
        <w:snapToGrid w:val="0"/>
        <w:spacing w:line="480" w:lineRule="exact"/>
        <w:ind w:left="420" w:firstLine="315" w:firstLineChars="150"/>
        <w:rPr>
          <w:rFonts w:ascii="宋体" w:hAnsi="宋体"/>
          <w:bCs/>
          <w:color w:val="000000"/>
        </w:rPr>
      </w:pPr>
      <w:r>
        <w:rPr>
          <w:rFonts w:hint="eastAsia" w:ascii="宋体" w:hAnsi="宋体" w:cs="Tahoma"/>
          <w:color w:val="000000"/>
        </w:rPr>
        <w:t>递交投标文件时间</w:t>
      </w:r>
      <w:r>
        <w:rPr>
          <w:rFonts w:hint="eastAsia" w:ascii="宋体" w:hAnsi="宋体"/>
          <w:bCs/>
          <w:color w:val="000000"/>
        </w:rPr>
        <w:t>：202</w:t>
      </w:r>
      <w:r>
        <w:rPr>
          <w:rFonts w:hint="eastAsia" w:ascii="宋体" w:hAnsi="宋体"/>
          <w:bCs/>
          <w:color w:val="000000"/>
          <w:lang w:val="en-US" w:eastAsia="zh-CN"/>
        </w:rPr>
        <w:t>1</w:t>
      </w:r>
      <w:r>
        <w:rPr>
          <w:rFonts w:ascii="宋体" w:hAnsi="宋体"/>
          <w:bCs/>
          <w:color w:val="000000"/>
        </w:rPr>
        <w:t>年</w:t>
      </w:r>
      <w:r>
        <w:rPr>
          <w:rFonts w:hint="eastAsia" w:ascii="宋体" w:hAnsi="宋体"/>
          <w:bCs/>
          <w:color w:val="000000"/>
          <w:lang w:val="en-US" w:eastAsia="zh-CN"/>
        </w:rPr>
        <w:t>5</w:t>
      </w:r>
      <w:r>
        <w:rPr>
          <w:rFonts w:hint="eastAsia" w:ascii="宋体" w:hAnsi="宋体"/>
          <w:bCs/>
          <w:color w:val="000000"/>
        </w:rPr>
        <w:t>月</w:t>
      </w:r>
      <w:r>
        <w:rPr>
          <w:rFonts w:hint="eastAsia" w:ascii="宋体" w:hAnsi="宋体"/>
          <w:bCs/>
          <w:color w:val="000000"/>
          <w:lang w:val="en-US" w:eastAsia="zh-CN"/>
        </w:rPr>
        <w:t>6</w:t>
      </w:r>
      <w:r>
        <w:rPr>
          <w:rFonts w:hint="eastAsia" w:ascii="宋体" w:hAnsi="宋体"/>
          <w:bCs/>
          <w:color w:val="000000"/>
        </w:rPr>
        <w:t>日14:45-15:00</w:t>
      </w:r>
      <w:r>
        <w:rPr>
          <w:rFonts w:ascii="宋体" w:hAnsi="宋体"/>
          <w:bCs/>
          <w:color w:val="000000"/>
        </w:rPr>
        <w:t xml:space="preserve"> (</w:t>
      </w:r>
      <w:r>
        <w:rPr>
          <w:rFonts w:hint="eastAsia" w:ascii="宋体" w:hAnsi="宋体"/>
          <w:bCs/>
          <w:color w:val="000000"/>
        </w:rPr>
        <w:t>北京时间</w:t>
      </w:r>
      <w:r>
        <w:rPr>
          <w:rFonts w:ascii="宋体" w:hAnsi="宋体"/>
          <w:bCs/>
          <w:color w:val="000000"/>
        </w:rPr>
        <w:t>)</w:t>
      </w:r>
      <w:r>
        <w:rPr>
          <w:rFonts w:hint="eastAsia" w:ascii="宋体" w:hAnsi="宋体"/>
          <w:bCs/>
          <w:color w:val="000000"/>
        </w:rPr>
        <w:t>。</w:t>
      </w:r>
    </w:p>
    <w:p>
      <w:pPr>
        <w:widowControl/>
        <w:numPr>
          <w:ilvl w:val="0"/>
          <w:numId w:val="4"/>
        </w:numPr>
        <w:tabs>
          <w:tab w:val="left" w:pos="363"/>
          <w:tab w:val="left" w:pos="735"/>
        </w:tabs>
        <w:adjustRightInd w:val="0"/>
        <w:snapToGrid w:val="0"/>
        <w:spacing w:line="480" w:lineRule="exact"/>
        <w:ind w:left="420" w:firstLine="315" w:firstLineChars="150"/>
        <w:rPr>
          <w:rFonts w:ascii="宋体" w:hAnsi="宋体"/>
          <w:bCs/>
          <w:color w:val="000000"/>
        </w:rPr>
      </w:pPr>
      <w:r>
        <w:rPr>
          <w:rFonts w:hint="eastAsia" w:ascii="宋体" w:hAnsi="宋体"/>
          <w:bCs/>
          <w:color w:val="000000"/>
        </w:rPr>
        <w:t>投标截止时间、开标时间：202</w:t>
      </w:r>
      <w:r>
        <w:rPr>
          <w:rFonts w:hint="eastAsia" w:ascii="宋体" w:hAnsi="宋体"/>
          <w:bCs/>
          <w:color w:val="000000"/>
          <w:lang w:val="en-US" w:eastAsia="zh-CN"/>
        </w:rPr>
        <w:t>1</w:t>
      </w:r>
      <w:r>
        <w:rPr>
          <w:rFonts w:ascii="宋体" w:hAnsi="宋体"/>
          <w:bCs/>
          <w:color w:val="000000"/>
        </w:rPr>
        <w:t>年</w:t>
      </w:r>
      <w:r>
        <w:rPr>
          <w:rFonts w:hint="eastAsia" w:ascii="宋体" w:hAnsi="宋体"/>
          <w:bCs/>
          <w:color w:val="000000"/>
          <w:lang w:val="en-US" w:eastAsia="zh-CN"/>
        </w:rPr>
        <w:t>5</w:t>
      </w:r>
      <w:r>
        <w:rPr>
          <w:rFonts w:hint="eastAsia" w:ascii="宋体" w:hAnsi="宋体"/>
          <w:bCs/>
          <w:color w:val="000000"/>
        </w:rPr>
        <w:t>月</w:t>
      </w:r>
      <w:r>
        <w:rPr>
          <w:rFonts w:hint="eastAsia" w:ascii="宋体" w:hAnsi="宋体"/>
          <w:bCs/>
          <w:color w:val="000000"/>
          <w:lang w:val="en-US" w:eastAsia="zh-CN"/>
        </w:rPr>
        <w:t>6</w:t>
      </w:r>
      <w:r>
        <w:rPr>
          <w:rFonts w:hint="eastAsia" w:ascii="宋体" w:hAnsi="宋体"/>
          <w:bCs/>
          <w:color w:val="000000"/>
        </w:rPr>
        <w:t>日15:00</w:t>
      </w:r>
      <w:r>
        <w:rPr>
          <w:rFonts w:ascii="宋体" w:hAnsi="宋体"/>
          <w:bCs/>
          <w:color w:val="000000"/>
        </w:rPr>
        <w:t xml:space="preserve"> </w:t>
      </w:r>
      <w:r>
        <w:rPr>
          <w:rFonts w:ascii="宋体" w:hAnsi="宋体" w:cs="Arial"/>
          <w:color w:val="000000"/>
        </w:rPr>
        <w:t>(</w:t>
      </w:r>
      <w:r>
        <w:rPr>
          <w:rFonts w:hint="eastAsia" w:ascii="宋体" w:hAnsi="宋体" w:cs="Arial"/>
          <w:color w:val="000000"/>
        </w:rPr>
        <w:t>北京时间</w:t>
      </w:r>
      <w:r>
        <w:rPr>
          <w:rFonts w:ascii="宋体" w:hAnsi="宋体" w:cs="Arial"/>
          <w:color w:val="000000"/>
        </w:rPr>
        <w:t>)</w:t>
      </w:r>
      <w:r>
        <w:rPr>
          <w:rFonts w:hint="eastAsia" w:ascii="宋体" w:hAnsi="宋体" w:cs="Arial"/>
          <w:color w:val="000000"/>
        </w:rPr>
        <w:t>。</w:t>
      </w:r>
    </w:p>
    <w:p>
      <w:pPr>
        <w:widowControl/>
        <w:numPr>
          <w:ilvl w:val="0"/>
          <w:numId w:val="4"/>
        </w:numPr>
        <w:tabs>
          <w:tab w:val="left" w:pos="363"/>
          <w:tab w:val="left" w:pos="735"/>
        </w:tabs>
        <w:adjustRightInd w:val="0"/>
        <w:snapToGrid w:val="0"/>
        <w:spacing w:line="480" w:lineRule="exact"/>
        <w:ind w:left="420" w:firstLine="315" w:firstLineChars="150"/>
        <w:rPr>
          <w:rFonts w:ascii="宋体" w:hAnsi="宋体" w:cs="宋体"/>
          <w:color w:val="000000"/>
          <w:szCs w:val="21"/>
          <w:u w:val="single"/>
        </w:rPr>
      </w:pPr>
      <w:r>
        <w:rPr>
          <w:rFonts w:hint="eastAsia" w:ascii="宋体" w:hAnsi="宋体" w:cs="Tahoma"/>
          <w:color w:val="000000"/>
        </w:rPr>
        <w:t>递交投标文件地点、开标地点：阳江市人民医院医生培训基地2号楼1楼党员活动室。</w:t>
      </w:r>
    </w:p>
    <w:p>
      <w:pPr>
        <w:adjustRightInd w:val="0"/>
        <w:snapToGrid w:val="0"/>
        <w:spacing w:line="480" w:lineRule="exact"/>
        <w:ind w:left="420"/>
        <w:rPr>
          <w:rFonts w:ascii="宋体" w:hAnsi="宋体" w:cs="宋体"/>
          <w:color w:val="000000"/>
          <w:szCs w:val="21"/>
        </w:rPr>
      </w:pPr>
      <w:r>
        <w:rPr>
          <w:rFonts w:hint="eastAsia" w:ascii="宋体" w:hAnsi="宋体" w:cs="宋体"/>
          <w:b/>
          <w:bCs/>
          <w:color w:val="000000"/>
          <w:szCs w:val="21"/>
        </w:rPr>
        <w:t>五、联系事项</w:t>
      </w:r>
    </w:p>
    <w:p>
      <w:pPr>
        <w:adjustRightInd w:val="0"/>
        <w:snapToGrid w:val="0"/>
        <w:spacing w:line="360" w:lineRule="auto"/>
        <w:ind w:firstLine="411" w:firstLineChars="196"/>
        <w:rPr>
          <w:rFonts w:ascii="宋体" w:hAnsi="宋体" w:cs="宋体"/>
          <w:b/>
          <w:color w:val="000000"/>
          <w:szCs w:val="21"/>
        </w:rPr>
      </w:pPr>
      <w:r>
        <w:rPr>
          <w:rFonts w:hint="eastAsia" w:ascii="宋体" w:hAnsi="宋体" w:cs="宋体"/>
          <w:color w:val="000000"/>
          <w:szCs w:val="21"/>
        </w:rPr>
        <w:t xml:space="preserve">      采购人：</w:t>
      </w:r>
      <w:r>
        <w:rPr>
          <w:rFonts w:hint="eastAsia" w:ascii="宋体" w:hAnsi="宋体" w:cs="宋体"/>
          <w:bCs/>
          <w:color w:val="000000"/>
          <w:szCs w:val="21"/>
        </w:rPr>
        <w:t>阳江市人民医院</w:t>
      </w:r>
      <w:r>
        <w:rPr>
          <w:rFonts w:hint="eastAsia" w:ascii="宋体" w:hAnsi="宋体" w:cs="宋体"/>
          <w:color w:val="000000"/>
          <w:szCs w:val="21"/>
        </w:rPr>
        <w:t xml:space="preserve"> </w:t>
      </w:r>
    </w:p>
    <w:p>
      <w:pPr>
        <w:widowControl/>
        <w:spacing w:line="360" w:lineRule="auto"/>
        <w:ind w:left="630" w:firstLine="420" w:firstLineChars="200"/>
        <w:jc w:val="left"/>
        <w:rPr>
          <w:rFonts w:ascii="宋体" w:hAnsi="宋体" w:cs="宋体"/>
          <w:color w:val="000000"/>
          <w:szCs w:val="21"/>
        </w:rPr>
      </w:pPr>
      <w:r>
        <w:rPr>
          <w:rFonts w:hint="eastAsia" w:ascii="宋体" w:hAnsi="宋体" w:cs="宋体"/>
          <w:color w:val="000000"/>
          <w:szCs w:val="21"/>
        </w:rPr>
        <w:t>地</w:t>
      </w:r>
      <w:r>
        <w:rPr>
          <w:rFonts w:hint="eastAsia" w:ascii="宋体" w:hAnsi="宋体" w:cs="宋体"/>
          <w:bCs/>
          <w:color w:val="000000"/>
          <w:szCs w:val="21"/>
        </w:rPr>
        <w:t>址：江城区东山路42号</w:t>
      </w:r>
    </w:p>
    <w:p>
      <w:pPr>
        <w:adjustRightInd w:val="0"/>
        <w:snapToGrid w:val="0"/>
        <w:spacing w:line="360" w:lineRule="auto"/>
        <w:ind w:firstLine="1050" w:firstLineChars="500"/>
        <w:rPr>
          <w:rFonts w:hint="eastAsia" w:ascii="宋体" w:hAnsi="宋体" w:eastAsia="宋体" w:cs="宋体"/>
          <w:color w:val="000000"/>
          <w:szCs w:val="21"/>
          <w:lang w:eastAsia="zh-CN"/>
        </w:rPr>
      </w:pPr>
      <w:r>
        <w:rPr>
          <w:rFonts w:hint="eastAsia" w:ascii="宋体" w:hAnsi="宋体" w:cs="宋体"/>
          <w:color w:val="000000"/>
          <w:szCs w:val="21"/>
        </w:rPr>
        <w:t>联系人：</w:t>
      </w:r>
      <w:r>
        <w:rPr>
          <w:rFonts w:hint="eastAsia" w:ascii="宋体" w:hAnsi="宋体" w:cs="宋体"/>
          <w:color w:val="000000"/>
          <w:szCs w:val="21"/>
          <w:lang w:eastAsia="zh-CN"/>
        </w:rPr>
        <w:t>李铮</w:t>
      </w:r>
    </w:p>
    <w:p>
      <w:pPr>
        <w:adjustRightInd w:val="0"/>
        <w:snapToGrid w:val="0"/>
        <w:spacing w:line="360" w:lineRule="auto"/>
        <w:ind w:firstLine="1050" w:firstLineChars="500"/>
        <w:rPr>
          <w:rFonts w:hint="default" w:ascii="宋体" w:hAnsi="宋体" w:eastAsia="宋体" w:cs="宋体"/>
          <w:color w:val="000000"/>
          <w:szCs w:val="21"/>
          <w:lang w:val="en-US" w:eastAsia="zh-CN"/>
        </w:rPr>
      </w:pPr>
      <w:r>
        <w:rPr>
          <w:rFonts w:hint="eastAsia" w:ascii="宋体" w:hAnsi="宋体" w:cs="宋体"/>
          <w:color w:val="000000"/>
          <w:szCs w:val="21"/>
        </w:rPr>
        <w:t>联系电话：</w:t>
      </w:r>
      <w:r>
        <w:rPr>
          <w:rFonts w:hint="eastAsia" w:ascii="宋体" w:hAnsi="宋体" w:cs="宋体"/>
          <w:color w:val="000000"/>
          <w:szCs w:val="21"/>
          <w:lang w:val="en-US" w:eastAsia="zh-CN"/>
        </w:rPr>
        <w:t>18023866598</w:t>
      </w:r>
    </w:p>
    <w:p>
      <w:pPr>
        <w:adjustRightInd w:val="0"/>
        <w:snapToGrid w:val="0"/>
        <w:spacing w:line="480" w:lineRule="exact"/>
        <w:ind w:firstLine="420" w:firstLineChars="200"/>
        <w:jc w:val="right"/>
        <w:rPr>
          <w:rFonts w:ascii="宋体" w:hAnsi="宋体" w:cs="宋体"/>
          <w:szCs w:val="21"/>
        </w:rPr>
      </w:pPr>
    </w:p>
    <w:p>
      <w:pPr>
        <w:adjustRightInd w:val="0"/>
        <w:snapToGrid w:val="0"/>
        <w:spacing w:line="480" w:lineRule="exact"/>
        <w:ind w:firstLine="420" w:firstLineChars="200"/>
        <w:jc w:val="right"/>
        <w:rPr>
          <w:rFonts w:ascii="宋体" w:hAnsi="宋体" w:cs="宋体"/>
          <w:szCs w:val="21"/>
        </w:rPr>
      </w:pPr>
      <w:r>
        <w:rPr>
          <w:rFonts w:hint="eastAsia" w:ascii="宋体" w:hAnsi="宋体" w:cs="宋体"/>
          <w:szCs w:val="21"/>
        </w:rPr>
        <w:t xml:space="preserve">                                         发布人：阳江市人民医院</w:t>
      </w:r>
    </w:p>
    <w:p>
      <w:pPr>
        <w:adjustRightInd w:val="0"/>
        <w:snapToGrid w:val="0"/>
        <w:spacing w:line="480" w:lineRule="exact"/>
        <w:jc w:val="right"/>
        <w:rPr>
          <w:rFonts w:ascii="宋体" w:hAnsi="宋体" w:cs="宋体"/>
          <w:szCs w:val="21"/>
        </w:rPr>
      </w:pPr>
      <w:r>
        <w:rPr>
          <w:rFonts w:hint="eastAsia" w:ascii="宋体" w:hAnsi="宋体" w:cs="宋体"/>
          <w:szCs w:val="21"/>
        </w:rPr>
        <w:t xml:space="preserve">                                             发布时间： 202</w:t>
      </w:r>
      <w:r>
        <w:rPr>
          <w:rFonts w:hint="eastAsia" w:ascii="宋体" w:hAnsi="宋体" w:cs="宋体"/>
          <w:szCs w:val="21"/>
          <w:lang w:val="en-US" w:eastAsia="zh-CN"/>
        </w:rPr>
        <w:t>1</w:t>
      </w:r>
      <w:r>
        <w:rPr>
          <w:rFonts w:hint="eastAsia" w:ascii="宋体" w:hAnsi="宋体" w:cs="宋体"/>
          <w:szCs w:val="21"/>
        </w:rPr>
        <w:t>年</w:t>
      </w:r>
      <w:r>
        <w:rPr>
          <w:rFonts w:hint="eastAsia" w:ascii="宋体" w:hAnsi="宋体" w:cs="宋体"/>
          <w:szCs w:val="21"/>
          <w:lang w:val="en-US" w:eastAsia="zh-CN"/>
        </w:rPr>
        <w:t>4</w:t>
      </w:r>
      <w:r>
        <w:rPr>
          <w:rFonts w:hint="eastAsia" w:ascii="宋体" w:hAnsi="宋体" w:cs="宋体"/>
          <w:szCs w:val="21"/>
        </w:rPr>
        <w:t>月</w:t>
      </w:r>
      <w:r>
        <w:rPr>
          <w:rFonts w:hint="eastAsia" w:ascii="宋体" w:hAnsi="宋体" w:cs="宋体"/>
          <w:szCs w:val="21"/>
          <w:lang w:val="en-US" w:eastAsia="zh-CN"/>
        </w:rPr>
        <w:t>26</w:t>
      </w:r>
      <w:bookmarkStart w:id="1657" w:name="_GoBack"/>
      <w:bookmarkEnd w:id="1657"/>
      <w:r>
        <w:rPr>
          <w:rFonts w:hint="eastAsia" w:ascii="宋体" w:hAnsi="宋体" w:cs="宋体"/>
          <w:szCs w:val="21"/>
        </w:rPr>
        <w:t>日</w:t>
      </w:r>
    </w:p>
    <w:p>
      <w:pPr>
        <w:adjustRightInd w:val="0"/>
        <w:snapToGrid w:val="0"/>
        <w:spacing w:line="480" w:lineRule="exact"/>
        <w:jc w:val="right"/>
        <w:rPr>
          <w:rFonts w:ascii="宋体" w:hAnsi="宋体" w:cs="宋体"/>
          <w:szCs w:val="21"/>
        </w:rPr>
      </w:pPr>
    </w:p>
    <w:p>
      <w:pPr>
        <w:adjustRightInd w:val="0"/>
        <w:snapToGrid w:val="0"/>
        <w:spacing w:line="480" w:lineRule="exact"/>
        <w:jc w:val="right"/>
        <w:rPr>
          <w:rFonts w:ascii="宋体" w:hAnsi="宋体" w:cs="宋体"/>
          <w:szCs w:val="21"/>
        </w:rPr>
      </w:pPr>
    </w:p>
    <w:p>
      <w:pPr>
        <w:adjustRightInd w:val="0"/>
        <w:snapToGrid w:val="0"/>
        <w:spacing w:line="480" w:lineRule="exact"/>
        <w:jc w:val="right"/>
        <w:rPr>
          <w:rFonts w:ascii="宋体" w:hAnsi="宋体" w:cs="宋体"/>
          <w:szCs w:val="21"/>
        </w:rPr>
      </w:pPr>
    </w:p>
    <w:p>
      <w:pPr>
        <w:adjustRightInd w:val="0"/>
        <w:snapToGrid w:val="0"/>
        <w:spacing w:line="480" w:lineRule="exact"/>
        <w:jc w:val="right"/>
        <w:rPr>
          <w:rFonts w:ascii="宋体" w:hAnsi="宋体" w:cs="宋体"/>
          <w:szCs w:val="21"/>
        </w:rPr>
      </w:pPr>
    </w:p>
    <w:p>
      <w:pPr>
        <w:adjustRightInd w:val="0"/>
        <w:snapToGrid w:val="0"/>
        <w:spacing w:line="480" w:lineRule="exact"/>
        <w:jc w:val="right"/>
        <w:rPr>
          <w:rFonts w:ascii="宋体" w:hAnsi="宋体" w:cs="宋体"/>
          <w:szCs w:val="21"/>
        </w:rPr>
      </w:pPr>
    </w:p>
    <w:p>
      <w:pPr>
        <w:adjustRightInd w:val="0"/>
        <w:snapToGrid w:val="0"/>
        <w:spacing w:line="480" w:lineRule="exact"/>
        <w:jc w:val="right"/>
        <w:rPr>
          <w:rFonts w:ascii="宋体" w:hAnsi="宋体" w:cs="宋体"/>
          <w:szCs w:val="21"/>
        </w:rPr>
      </w:pPr>
    </w:p>
    <w:p>
      <w:pPr>
        <w:adjustRightInd w:val="0"/>
        <w:snapToGrid w:val="0"/>
        <w:spacing w:line="480" w:lineRule="exact"/>
        <w:jc w:val="right"/>
        <w:rPr>
          <w:rFonts w:ascii="宋体" w:hAnsi="宋体" w:cs="宋体"/>
          <w:szCs w:val="21"/>
        </w:rPr>
      </w:pPr>
    </w:p>
    <w:p>
      <w:pPr>
        <w:adjustRightInd w:val="0"/>
        <w:snapToGrid w:val="0"/>
        <w:spacing w:line="480" w:lineRule="exact"/>
        <w:jc w:val="right"/>
        <w:rPr>
          <w:rFonts w:ascii="宋体" w:hAnsi="宋体" w:cs="宋体"/>
          <w:szCs w:val="21"/>
        </w:rPr>
      </w:pPr>
    </w:p>
    <w:p>
      <w:pPr>
        <w:adjustRightInd w:val="0"/>
        <w:snapToGrid w:val="0"/>
        <w:spacing w:line="480" w:lineRule="exact"/>
        <w:jc w:val="right"/>
        <w:rPr>
          <w:rFonts w:ascii="宋体" w:hAnsi="宋体" w:cs="宋体"/>
          <w:szCs w:val="21"/>
        </w:rPr>
      </w:pPr>
    </w:p>
    <w:p>
      <w:pPr>
        <w:adjustRightInd w:val="0"/>
        <w:snapToGrid w:val="0"/>
        <w:spacing w:line="480" w:lineRule="exact"/>
        <w:jc w:val="right"/>
        <w:rPr>
          <w:rFonts w:ascii="宋体" w:hAnsi="宋体" w:cs="宋体"/>
          <w:szCs w:val="21"/>
        </w:rPr>
      </w:pPr>
    </w:p>
    <w:p>
      <w:pPr>
        <w:adjustRightInd w:val="0"/>
        <w:snapToGrid w:val="0"/>
        <w:spacing w:line="480" w:lineRule="exact"/>
        <w:jc w:val="right"/>
        <w:rPr>
          <w:color w:val="000000"/>
        </w:rPr>
      </w:pPr>
    </w:p>
    <w:p>
      <w:pPr>
        <w:pStyle w:val="2"/>
        <w:spacing w:beforeLines="0" w:afterLines="50" w:line="240" w:lineRule="auto"/>
        <w:ind w:left="105" w:leftChars="50" w:firstLine="883" w:firstLineChars="200"/>
        <w:rPr>
          <w:color w:val="000000"/>
        </w:rPr>
      </w:pPr>
      <w:bookmarkStart w:id="72" w:name="_Toc11918"/>
      <w:r>
        <w:rPr>
          <w:rFonts w:hint="eastAsia" w:ascii="新宋体" w:hAnsi="新宋体" w:eastAsia="新宋体" w:cs="新宋体"/>
          <w:b/>
          <w:bCs w:val="0"/>
          <w:color w:val="000000"/>
          <w:sz w:val="44"/>
          <w:szCs w:val="44"/>
        </w:rPr>
        <w:t xml:space="preserve">第二部分 </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Start w:id="73" w:name="_Hlt23321722"/>
      <w:bookmarkEnd w:id="73"/>
      <w:bookmarkStart w:id="74" w:name="_Toc75570886"/>
      <w:bookmarkStart w:id="75" w:name="_Toc330459949"/>
      <w:bookmarkStart w:id="76" w:name="_Toc333237614"/>
      <w:bookmarkStart w:id="77" w:name="_Toc333237725"/>
      <w:bookmarkStart w:id="78" w:name="_Toc333238573"/>
      <w:bookmarkStart w:id="79" w:name="_Toc333935280"/>
      <w:bookmarkStart w:id="80" w:name="_Toc333935621"/>
      <w:r>
        <w:rPr>
          <w:rFonts w:hint="eastAsia" w:ascii="新宋体" w:hAnsi="新宋体" w:eastAsia="新宋体" w:cs="新宋体"/>
          <w:b/>
          <w:bCs w:val="0"/>
          <w:color w:val="000000"/>
          <w:sz w:val="44"/>
          <w:szCs w:val="44"/>
        </w:rPr>
        <w:t>采购项目内容</w:t>
      </w:r>
      <w:bookmarkEnd w:id="71"/>
      <w:bookmarkEnd w:id="72"/>
      <w:bookmarkEnd w:id="74"/>
      <w:bookmarkEnd w:id="75"/>
      <w:bookmarkEnd w:id="76"/>
      <w:bookmarkEnd w:id="77"/>
      <w:bookmarkEnd w:id="78"/>
      <w:bookmarkEnd w:id="79"/>
      <w:bookmarkEnd w:id="80"/>
      <w:bookmarkStart w:id="81" w:name="_Toc350438716"/>
      <w:bookmarkStart w:id="82" w:name="_Toc332270313"/>
      <w:bookmarkStart w:id="83" w:name="_Toc339020200"/>
      <w:bookmarkStart w:id="84" w:name="_Toc366072495"/>
      <w:bookmarkStart w:id="85" w:name="_Toc331684005"/>
      <w:bookmarkStart w:id="86" w:name="_Toc332206675"/>
      <w:bookmarkStart w:id="87" w:name="_Toc350756417"/>
      <w:bookmarkStart w:id="88" w:name="_Toc342296727"/>
      <w:bookmarkStart w:id="89" w:name="_Toc331512865"/>
      <w:bookmarkStart w:id="90" w:name="_Toc349127593"/>
      <w:bookmarkStart w:id="91" w:name="_Toc337632325"/>
      <w:bookmarkStart w:id="92" w:name="_Toc365967040"/>
      <w:bookmarkStart w:id="93" w:name="_Toc349143556"/>
      <w:bookmarkStart w:id="94" w:name="_Toc333237755"/>
      <w:bookmarkStart w:id="95" w:name="_Toc330459952"/>
      <w:bookmarkStart w:id="96" w:name="_Toc333935654"/>
      <w:bookmarkStart w:id="97" w:name="_Toc336681547"/>
      <w:bookmarkStart w:id="98" w:name="_Toc341348305"/>
      <w:bookmarkStart w:id="99" w:name="_Toc336681902"/>
      <w:bookmarkStart w:id="100" w:name="_Toc339362267"/>
      <w:bookmarkStart w:id="101" w:name="_Toc340672836"/>
      <w:bookmarkStart w:id="102" w:name="_Toc339441054"/>
      <w:bookmarkStart w:id="103" w:name="_Toc339019982"/>
      <w:bookmarkStart w:id="104" w:name="_Toc345513834"/>
      <w:bookmarkStart w:id="105" w:name="_Toc339020062"/>
      <w:bookmarkStart w:id="106" w:name="_Toc333238600"/>
      <w:bookmarkStart w:id="107" w:name="_Toc342060341"/>
      <w:bookmarkStart w:id="108" w:name="_Toc333935313"/>
      <w:bookmarkStart w:id="109" w:name="_Toc340507409"/>
      <w:bookmarkStart w:id="110" w:name="_Toc365985146"/>
      <w:bookmarkStart w:id="111" w:name="_Toc333237644"/>
      <w:bookmarkStart w:id="112" w:name="_Toc339019856"/>
      <w:bookmarkStart w:id="113" w:name="_Toc340677037"/>
    </w:p>
    <w:p>
      <w:pPr>
        <w:pStyle w:val="3"/>
        <w:numPr>
          <w:ilvl w:val="1"/>
          <w:numId w:val="0"/>
        </w:numPr>
        <w:spacing w:before="0" w:after="0" w:line="360" w:lineRule="auto"/>
        <w:ind w:left="1265" w:hanging="1265" w:hangingChars="525"/>
        <w:jc w:val="left"/>
        <w:rPr>
          <w:rFonts w:ascii="宋体" w:eastAsia="宋体"/>
          <w:b/>
          <w:color w:val="000000"/>
          <w:sz w:val="24"/>
          <w:u w:val="single"/>
        </w:rPr>
      </w:pPr>
      <w:bookmarkStart w:id="114" w:name="_Toc32296"/>
      <w:bookmarkStart w:id="115" w:name="_Toc408126429"/>
      <w:bookmarkStart w:id="116" w:name="_Toc14526"/>
      <w:bookmarkStart w:id="117" w:name="_Toc197998777"/>
      <w:bookmarkStart w:id="118" w:name="_Toc2264"/>
      <w:bookmarkStart w:id="119" w:name="_Toc26764"/>
      <w:bookmarkStart w:id="120" w:name="_Toc22379"/>
      <w:bookmarkStart w:id="121" w:name="_Toc6286"/>
      <w:bookmarkStart w:id="122" w:name="_Toc23536"/>
      <w:bookmarkStart w:id="123" w:name="_Toc31351"/>
      <w:bookmarkStart w:id="124" w:name="_Toc486518117"/>
      <w:r>
        <w:rPr>
          <w:rFonts w:hint="eastAsia" w:ascii="宋体" w:eastAsia="宋体"/>
          <w:b/>
          <w:color w:val="000000"/>
          <w:sz w:val="24"/>
        </w:rPr>
        <w:t>项目名称：</w:t>
      </w:r>
      <w:bookmarkEnd w:id="114"/>
      <w:bookmarkEnd w:id="115"/>
      <w:bookmarkEnd w:id="116"/>
      <w:bookmarkEnd w:id="117"/>
      <w:bookmarkEnd w:id="118"/>
      <w:bookmarkEnd w:id="119"/>
      <w:bookmarkEnd w:id="120"/>
      <w:bookmarkEnd w:id="121"/>
      <w:bookmarkEnd w:id="122"/>
      <w:r>
        <w:rPr>
          <w:rFonts w:hint="eastAsia" w:ascii="宋体" w:eastAsia="宋体"/>
          <w:b/>
          <w:color w:val="000000"/>
          <w:sz w:val="24"/>
        </w:rPr>
        <w:t>阳江市人民医院</w:t>
      </w:r>
      <w:r>
        <w:rPr>
          <w:rFonts w:hint="eastAsia" w:ascii="宋体" w:eastAsia="宋体"/>
          <w:b/>
          <w:color w:val="000000"/>
          <w:sz w:val="24"/>
          <w:lang w:eastAsia="zh-CN"/>
        </w:rPr>
        <w:t>职工饭堂排油烟系统整改</w:t>
      </w:r>
      <w:r>
        <w:rPr>
          <w:rFonts w:hint="eastAsia" w:ascii="宋体" w:eastAsia="宋体"/>
          <w:b/>
          <w:color w:val="000000"/>
          <w:sz w:val="24"/>
        </w:rPr>
        <w:t>工程项目</w:t>
      </w:r>
      <w:bookmarkEnd w:id="123"/>
    </w:p>
    <w:p>
      <w:pPr>
        <w:pStyle w:val="3"/>
        <w:numPr>
          <w:ilvl w:val="1"/>
          <w:numId w:val="0"/>
        </w:numPr>
        <w:spacing w:beforeLines="150" w:after="0" w:line="360" w:lineRule="auto"/>
        <w:rPr>
          <w:color w:val="000000"/>
          <w:sz w:val="24"/>
          <w:u w:val="single"/>
        </w:rPr>
      </w:pPr>
      <w:bookmarkStart w:id="125" w:name="_Toc1365"/>
      <w:r>
        <w:rPr>
          <w:color w:val="000000"/>
          <w:kern w:val="0"/>
          <w:sz w:val="24"/>
        </w:rPr>
        <w:t xml:space="preserve">A  </w:t>
      </w:r>
      <w:r>
        <w:rPr>
          <w:rFonts w:hint="eastAsia"/>
          <w:color w:val="000000"/>
          <w:kern w:val="0"/>
          <w:sz w:val="24"/>
        </w:rPr>
        <w:t>商务要求</w:t>
      </w:r>
      <w:bookmarkEnd w:id="124"/>
      <w:bookmarkEnd w:id="125"/>
    </w:p>
    <w:p>
      <w:pPr>
        <w:numPr>
          <w:ilvl w:val="0"/>
          <w:numId w:val="5"/>
        </w:numPr>
        <w:adjustRightInd w:val="0"/>
        <w:snapToGrid w:val="0"/>
        <w:spacing w:line="360" w:lineRule="auto"/>
        <w:rPr>
          <w:rFonts w:ascii="宋体" w:hAnsi="宋体"/>
          <w:bCs/>
          <w:color w:val="000000"/>
        </w:rPr>
      </w:pPr>
      <w:r>
        <w:rPr>
          <w:rFonts w:hint="eastAsia" w:ascii="宋体" w:hAnsi="宋体"/>
          <w:bCs/>
          <w:color w:val="000000"/>
        </w:rPr>
        <w:t>投标人资格要求为：</w:t>
      </w:r>
    </w:p>
    <w:p>
      <w:pPr>
        <w:widowControl/>
        <w:numPr>
          <w:ilvl w:val="0"/>
          <w:numId w:val="6"/>
        </w:numPr>
        <w:tabs>
          <w:tab w:val="left" w:pos="735"/>
          <w:tab w:val="clear" w:pos="840"/>
        </w:tabs>
        <w:adjustRightInd w:val="0"/>
        <w:snapToGrid w:val="0"/>
        <w:spacing w:line="360" w:lineRule="auto"/>
        <w:ind w:left="735" w:hanging="315"/>
        <w:rPr>
          <w:rFonts w:ascii="宋体" w:hAnsi="宋体"/>
          <w:color w:val="000000"/>
          <w:szCs w:val="21"/>
        </w:rPr>
      </w:pPr>
      <w:r>
        <w:rPr>
          <w:rFonts w:hint="eastAsia" w:ascii="宋体" w:hAnsi="宋体"/>
          <w:color w:val="000000"/>
          <w:szCs w:val="21"/>
        </w:rPr>
        <w:t>投标人</w:t>
      </w:r>
      <w:r>
        <w:rPr>
          <w:rFonts w:ascii="宋体" w:hAnsi="宋体"/>
          <w:color w:val="000000"/>
          <w:szCs w:val="21"/>
        </w:rPr>
        <w:t>应具备《中华人民共和国政府采购法》第二十二条规定的条件</w:t>
      </w:r>
      <w:r>
        <w:rPr>
          <w:rFonts w:hint="eastAsia" w:ascii="宋体" w:hAnsi="宋体"/>
          <w:color w:val="000000"/>
          <w:szCs w:val="21"/>
        </w:rPr>
        <w:t>：</w:t>
      </w:r>
    </w:p>
    <w:p>
      <w:pPr>
        <w:widowControl/>
        <w:tabs>
          <w:tab w:val="left" w:pos="525"/>
        </w:tabs>
        <w:adjustRightInd w:val="0"/>
        <w:snapToGrid w:val="0"/>
        <w:spacing w:line="360" w:lineRule="auto"/>
        <w:ind w:left="630" w:leftChars="300"/>
        <w:rPr>
          <w:rFonts w:ascii="宋体" w:hAnsi="宋体"/>
          <w:color w:val="000000"/>
        </w:rPr>
      </w:pPr>
      <w:r>
        <w:rPr>
          <w:rFonts w:ascii="宋体" w:hAnsi="宋体"/>
          <w:color w:val="000000"/>
          <w:szCs w:val="21"/>
        </w:rPr>
        <w:t>1）具有独立承担民事责任的能力；</w:t>
      </w:r>
      <w:r>
        <w:rPr>
          <w:rFonts w:ascii="宋体" w:hAnsi="宋体"/>
          <w:color w:val="000000"/>
          <w:szCs w:val="21"/>
        </w:rPr>
        <w:br w:type="textWrapping"/>
      </w:r>
      <w:r>
        <w:rPr>
          <w:rFonts w:ascii="宋体" w:hAnsi="宋体"/>
          <w:color w:val="000000"/>
          <w:szCs w:val="21"/>
        </w:rPr>
        <w:t>2）具有良好的商业信誉和健全的财务会计制度；</w:t>
      </w:r>
      <w:r>
        <w:rPr>
          <w:rFonts w:ascii="宋体" w:hAnsi="宋体"/>
          <w:color w:val="000000"/>
          <w:szCs w:val="21"/>
        </w:rPr>
        <w:br w:type="textWrapping"/>
      </w:r>
      <w:r>
        <w:rPr>
          <w:rFonts w:ascii="宋体" w:hAnsi="宋体"/>
          <w:color w:val="000000"/>
          <w:szCs w:val="21"/>
        </w:rPr>
        <w:t>3）具有履行合同所必需的设备和专业技术能力；</w:t>
      </w:r>
      <w:r>
        <w:rPr>
          <w:rFonts w:ascii="宋体" w:hAnsi="宋体"/>
          <w:color w:val="000000"/>
          <w:szCs w:val="21"/>
        </w:rPr>
        <w:br w:type="textWrapping"/>
      </w:r>
      <w:r>
        <w:rPr>
          <w:rFonts w:ascii="宋体" w:hAnsi="宋体"/>
          <w:color w:val="000000"/>
          <w:szCs w:val="21"/>
        </w:rPr>
        <w:t>4）有依法缴纳税收和社会保障资金的良好记录；</w:t>
      </w:r>
      <w:r>
        <w:rPr>
          <w:rFonts w:ascii="宋体" w:hAnsi="宋体"/>
          <w:color w:val="000000"/>
          <w:szCs w:val="21"/>
        </w:rPr>
        <w:br w:type="textWrapping"/>
      </w:r>
      <w:r>
        <w:rPr>
          <w:rFonts w:ascii="宋体" w:hAnsi="宋体"/>
          <w:color w:val="000000"/>
          <w:szCs w:val="21"/>
        </w:rPr>
        <w:t>5）参加政府采购活动前三年内，在经营活动中没有重大违法记录；</w:t>
      </w:r>
      <w:r>
        <w:rPr>
          <w:rFonts w:ascii="宋体" w:hAnsi="宋体"/>
          <w:color w:val="000000"/>
          <w:szCs w:val="21"/>
        </w:rPr>
        <w:br w:type="textWrapping"/>
      </w:r>
      <w:r>
        <w:rPr>
          <w:rFonts w:ascii="宋体" w:hAnsi="宋体"/>
          <w:color w:val="000000"/>
          <w:szCs w:val="21"/>
        </w:rPr>
        <w:t>6）法律、行政法规规定的其他条件。</w:t>
      </w:r>
    </w:p>
    <w:p>
      <w:pPr>
        <w:widowControl/>
        <w:numPr>
          <w:ilvl w:val="0"/>
          <w:numId w:val="6"/>
        </w:numPr>
        <w:tabs>
          <w:tab w:val="left" w:pos="735"/>
          <w:tab w:val="left" w:pos="1680"/>
        </w:tabs>
        <w:adjustRightInd w:val="0"/>
        <w:snapToGrid w:val="0"/>
        <w:spacing w:line="480" w:lineRule="exact"/>
        <w:ind w:right="-107"/>
        <w:rPr>
          <w:rFonts w:ascii="宋体" w:hAnsi="宋体"/>
          <w:color w:val="000000"/>
          <w:szCs w:val="21"/>
        </w:rPr>
      </w:pPr>
      <w:r>
        <w:rPr>
          <w:rFonts w:hint="eastAsia" w:ascii="宋体" w:hAnsi="宋体"/>
          <w:color w:val="000000"/>
          <w:szCs w:val="21"/>
        </w:rPr>
        <w:t>投标人须是中华人民共和国境内合法注册，能独立承担民事责任并具有相关经营范围的企业法人</w:t>
      </w:r>
      <w:r>
        <w:rPr>
          <w:rFonts w:hint="eastAsia" w:ascii="宋体" w:hAnsi="宋体"/>
          <w:szCs w:val="21"/>
        </w:rPr>
        <w:t>；</w:t>
      </w:r>
    </w:p>
    <w:p>
      <w:pPr>
        <w:widowControl/>
        <w:numPr>
          <w:ilvl w:val="0"/>
          <w:numId w:val="6"/>
        </w:numPr>
        <w:tabs>
          <w:tab w:val="left" w:pos="735"/>
          <w:tab w:val="clear" w:pos="840"/>
        </w:tabs>
        <w:adjustRightInd w:val="0"/>
        <w:snapToGrid w:val="0"/>
        <w:spacing w:line="360" w:lineRule="auto"/>
        <w:ind w:left="735" w:hanging="315"/>
        <w:rPr>
          <w:rFonts w:ascii="宋体" w:hAnsi="宋体"/>
          <w:color w:val="000000"/>
          <w:szCs w:val="21"/>
        </w:rPr>
      </w:pPr>
      <w:r>
        <w:rPr>
          <w:rFonts w:hint="eastAsia" w:ascii="宋体" w:hAnsi="宋体"/>
          <w:color w:val="000000"/>
          <w:szCs w:val="21"/>
        </w:rPr>
        <w:t>本项目不接受联合体投标；</w:t>
      </w:r>
    </w:p>
    <w:p>
      <w:pPr>
        <w:widowControl/>
        <w:numPr>
          <w:ilvl w:val="0"/>
          <w:numId w:val="6"/>
        </w:numPr>
        <w:tabs>
          <w:tab w:val="left" w:pos="735"/>
          <w:tab w:val="clear" w:pos="840"/>
        </w:tabs>
        <w:adjustRightInd w:val="0"/>
        <w:snapToGrid w:val="0"/>
        <w:spacing w:line="360" w:lineRule="auto"/>
        <w:ind w:left="735" w:hanging="315"/>
        <w:rPr>
          <w:rFonts w:ascii="宋体" w:hAnsi="宋体"/>
          <w:color w:val="000000"/>
          <w:szCs w:val="21"/>
        </w:rPr>
      </w:pPr>
      <w:r>
        <w:rPr>
          <w:rFonts w:hint="eastAsia" w:ascii="宋体" w:hAnsi="宋体"/>
          <w:color w:val="000000"/>
          <w:szCs w:val="21"/>
        </w:rPr>
        <w:t>投标人须领取、登记招标文件。</w:t>
      </w:r>
    </w:p>
    <w:p>
      <w:pPr>
        <w:numPr>
          <w:ilvl w:val="0"/>
          <w:numId w:val="5"/>
        </w:numPr>
        <w:adjustRightInd w:val="0"/>
        <w:snapToGrid w:val="0"/>
        <w:spacing w:line="360" w:lineRule="auto"/>
        <w:rPr>
          <w:rFonts w:ascii="宋体" w:hAnsi="宋体"/>
          <w:bCs/>
          <w:color w:val="000000"/>
        </w:rPr>
      </w:pPr>
      <w:r>
        <w:rPr>
          <w:rFonts w:hint="eastAsia" w:ascii="宋体" w:hAnsi="宋体"/>
          <w:color w:val="000000"/>
          <w:szCs w:val="21"/>
        </w:rPr>
        <w:t>合同签订要求：采购合同</w:t>
      </w:r>
      <w:r>
        <w:rPr>
          <w:rFonts w:hint="eastAsia" w:ascii="宋体" w:hAnsi="宋体"/>
          <w:bCs/>
          <w:color w:val="000000"/>
        </w:rPr>
        <w:t>由中标</w:t>
      </w:r>
      <w:r>
        <w:rPr>
          <w:rFonts w:hint="eastAsia" w:ascii="宋体" w:hAnsi="宋体"/>
          <w:szCs w:val="21"/>
        </w:rPr>
        <w:t>人</w:t>
      </w:r>
      <w:r>
        <w:rPr>
          <w:rFonts w:hint="eastAsia" w:ascii="宋体" w:hAnsi="宋体"/>
          <w:bCs/>
          <w:color w:val="000000"/>
        </w:rPr>
        <w:t>与采购人双方签订，签订时间为中标</w:t>
      </w:r>
      <w:r>
        <w:rPr>
          <w:rFonts w:hint="eastAsia" w:ascii="宋体" w:hAnsi="宋体"/>
          <w:szCs w:val="21"/>
        </w:rPr>
        <w:t>人</w:t>
      </w:r>
      <w:r>
        <w:rPr>
          <w:rFonts w:hint="eastAsia" w:ascii="宋体" w:hAnsi="宋体"/>
          <w:bCs/>
          <w:color w:val="000000"/>
        </w:rPr>
        <w:t>收到《中标通知书》通知后15个日历日内。</w:t>
      </w:r>
    </w:p>
    <w:p>
      <w:pPr>
        <w:numPr>
          <w:ilvl w:val="0"/>
          <w:numId w:val="5"/>
        </w:numPr>
        <w:adjustRightInd w:val="0"/>
        <w:snapToGrid w:val="0"/>
        <w:spacing w:line="360" w:lineRule="auto"/>
        <w:rPr>
          <w:rFonts w:ascii="宋体" w:hAnsi="宋体"/>
          <w:bCs/>
          <w:color w:val="000000"/>
        </w:rPr>
      </w:pPr>
      <w:r>
        <w:rPr>
          <w:rFonts w:hint="eastAsia" w:ascii="宋体" w:hAnsi="宋体"/>
          <w:szCs w:val="21"/>
        </w:rPr>
        <w:t>投标报价包括：</w:t>
      </w:r>
      <w:r>
        <w:rPr>
          <w:rFonts w:ascii="宋体" w:hAnsi="宋体"/>
          <w:szCs w:val="21"/>
        </w:rPr>
        <w:t>投标人应报完成用户需求书全部招标内容含税人民币价格。投标人应按用户需求书中所列每个单项逐项报价。并按开标一览表及投标明细报价表进行明细报价</w:t>
      </w:r>
      <w:r>
        <w:rPr>
          <w:rFonts w:hint="eastAsia" w:ascii="宋体" w:hAnsi="宋体"/>
          <w:szCs w:val="21"/>
        </w:rPr>
        <w:t>。</w:t>
      </w:r>
      <w:r>
        <w:rPr>
          <w:rFonts w:hint="eastAsia" w:ascii="宋体" w:hAnsi="宋体"/>
          <w:color w:val="000000"/>
          <w:szCs w:val="21"/>
        </w:rPr>
        <w:t>（超出上限的投标报价将作为无效投标处理）</w:t>
      </w:r>
    </w:p>
    <w:p>
      <w:pPr>
        <w:numPr>
          <w:ilvl w:val="0"/>
          <w:numId w:val="5"/>
        </w:numPr>
        <w:adjustRightInd w:val="0"/>
        <w:snapToGrid w:val="0"/>
        <w:spacing w:line="360" w:lineRule="auto"/>
        <w:rPr>
          <w:rFonts w:ascii="宋体" w:hAnsi="宋体"/>
          <w:bCs/>
          <w:color w:val="000000"/>
        </w:rPr>
      </w:pPr>
      <w:r>
        <w:rPr>
          <w:rFonts w:hint="eastAsia" w:ascii="宋体" w:hAnsi="宋体"/>
          <w:bCs/>
          <w:color w:val="000000"/>
        </w:rPr>
        <w:t>付款方式：</w:t>
      </w:r>
    </w:p>
    <w:p>
      <w:pPr>
        <w:numPr>
          <w:ilvl w:val="0"/>
          <w:numId w:val="7"/>
        </w:numPr>
        <w:tabs>
          <w:tab w:val="left" w:pos="312"/>
        </w:tabs>
        <w:adjustRightInd w:val="0"/>
        <w:snapToGrid w:val="0"/>
        <w:spacing w:line="360" w:lineRule="auto"/>
        <w:ind w:left="845"/>
        <w:rPr>
          <w:rFonts w:ascii="宋体" w:hAnsi="宋体"/>
          <w:bCs/>
          <w:color w:val="000000"/>
        </w:rPr>
      </w:pPr>
      <w:r>
        <w:rPr>
          <w:rFonts w:hint="eastAsia" w:ascii="宋体" w:hAnsi="宋体"/>
          <w:color w:val="000000"/>
          <w:szCs w:val="21"/>
        </w:rPr>
        <w:t>根据采购方需求安装完成后，经采购方确认</w:t>
      </w:r>
      <w:r>
        <w:rPr>
          <w:rFonts w:hint="eastAsia" w:ascii="宋体" w:hAnsi="宋体"/>
          <w:szCs w:val="21"/>
        </w:rPr>
        <w:t>合格后，通知中标人开具正式税务发票，并在开具发票30天内支付相应费用。</w:t>
      </w:r>
    </w:p>
    <w:p>
      <w:pPr>
        <w:numPr>
          <w:ilvl w:val="0"/>
          <w:numId w:val="7"/>
        </w:numPr>
        <w:tabs>
          <w:tab w:val="left" w:pos="312"/>
        </w:tabs>
        <w:adjustRightInd w:val="0"/>
        <w:snapToGrid w:val="0"/>
        <w:spacing w:line="360" w:lineRule="auto"/>
        <w:ind w:left="845"/>
        <w:rPr>
          <w:rFonts w:ascii="宋体" w:hAnsi="宋体"/>
          <w:bCs/>
          <w:color w:val="000000"/>
        </w:rPr>
      </w:pPr>
      <w:r>
        <w:rPr>
          <w:rFonts w:hint="eastAsia" w:ascii="宋体" w:hAnsi="宋体"/>
          <w:szCs w:val="21"/>
        </w:rPr>
        <w:t>中标人不得以采购人未支付费用为由，延迟发放员工工资（中标人应具备先垫付两个月员工工资的资金能力）否则因此引起的后果，由中标人全部承担。</w:t>
      </w:r>
    </w:p>
    <w:p>
      <w:pPr>
        <w:numPr>
          <w:ilvl w:val="0"/>
          <w:numId w:val="5"/>
        </w:numPr>
        <w:adjustRightInd w:val="0"/>
        <w:snapToGrid w:val="0"/>
        <w:spacing w:line="360" w:lineRule="auto"/>
        <w:rPr>
          <w:rFonts w:ascii="宋体" w:hAnsi="宋体"/>
          <w:bCs/>
          <w:color w:val="000000"/>
        </w:rPr>
      </w:pPr>
      <w:r>
        <w:rPr>
          <w:rFonts w:hint="eastAsia" w:ascii="宋体" w:hAnsi="宋体"/>
          <w:szCs w:val="21"/>
        </w:rPr>
        <w:t>履约责任</w:t>
      </w:r>
      <w:r>
        <w:rPr>
          <w:rFonts w:hint="eastAsia" w:ascii="宋体" w:hAnsi="宋体"/>
          <w:bCs/>
          <w:color w:val="000000"/>
        </w:rPr>
        <w:t>：</w:t>
      </w:r>
    </w:p>
    <w:p>
      <w:pPr>
        <w:numPr>
          <w:ilvl w:val="1"/>
          <w:numId w:val="5"/>
        </w:numPr>
        <w:adjustRightInd w:val="0"/>
        <w:snapToGrid w:val="0"/>
        <w:spacing w:line="360" w:lineRule="auto"/>
        <w:rPr>
          <w:rFonts w:ascii="宋体" w:hAnsi="宋体"/>
          <w:bCs/>
          <w:color w:val="000000"/>
        </w:rPr>
      </w:pPr>
      <w:r>
        <w:rPr>
          <w:rFonts w:hint="eastAsia" w:ascii="宋体" w:hAnsi="宋体"/>
          <w:szCs w:val="21"/>
        </w:rPr>
        <w:t>中标人没有按合同执行、</w:t>
      </w:r>
      <w:r>
        <w:rPr>
          <w:rFonts w:hint="eastAsia" w:ascii="宋体" w:hAnsi="宋体"/>
          <w:szCs w:val="21"/>
          <w:lang w:val="zh-CN"/>
        </w:rPr>
        <w:t>无法全部履行《招标文件》的需求，</w:t>
      </w:r>
      <w:r>
        <w:rPr>
          <w:rFonts w:hint="eastAsia" w:ascii="宋体" w:hAnsi="宋体"/>
          <w:szCs w:val="21"/>
        </w:rPr>
        <w:t>达不到采购人的要求，采购人有权提出提前解除合同。</w:t>
      </w:r>
    </w:p>
    <w:p>
      <w:pPr>
        <w:numPr>
          <w:ilvl w:val="1"/>
          <w:numId w:val="5"/>
        </w:numPr>
        <w:adjustRightInd w:val="0"/>
        <w:snapToGrid w:val="0"/>
        <w:spacing w:line="360" w:lineRule="auto"/>
        <w:rPr>
          <w:rFonts w:ascii="宋体" w:hAnsi="宋体"/>
          <w:bCs/>
          <w:color w:val="000000"/>
        </w:rPr>
      </w:pPr>
      <w:r>
        <w:rPr>
          <w:rFonts w:hint="eastAsia" w:ascii="宋体" w:hAnsi="宋体"/>
          <w:szCs w:val="21"/>
          <w:lang w:val="hr-HR"/>
        </w:rPr>
        <w:t>中标人员工在医院工作期间，必须遵守国家法律和医院的规章制度，切实履行相关的工作制度和职责。中标人负责对其员工进行上岗培训、安全生产教育，提供的人员必须经过训练合格后才可以安排在医院工作，对于国家规定的一些特殊的工种，提供的人员需具有相应资格。</w:t>
      </w:r>
    </w:p>
    <w:p>
      <w:pPr>
        <w:numPr>
          <w:ilvl w:val="1"/>
          <w:numId w:val="5"/>
        </w:numPr>
        <w:adjustRightInd w:val="0"/>
        <w:snapToGrid w:val="0"/>
        <w:spacing w:line="360" w:lineRule="auto"/>
        <w:rPr>
          <w:rFonts w:ascii="宋体" w:hAnsi="宋体"/>
          <w:bCs/>
          <w:color w:val="000000"/>
        </w:rPr>
      </w:pPr>
      <w:r>
        <w:rPr>
          <w:rFonts w:hint="eastAsia" w:ascii="宋体" w:hAnsi="宋体"/>
          <w:szCs w:val="21"/>
          <w:lang w:val="hr-HR"/>
        </w:rPr>
        <w:t>中标人负责办理员工的劳动用工手续、计划生育管理及工伤意外伤害事故、居住证等事宜。中标人的员工违反国家计划生育政策的一切后果由中标人承担。</w:t>
      </w:r>
    </w:p>
    <w:p>
      <w:pPr>
        <w:numPr>
          <w:ilvl w:val="1"/>
          <w:numId w:val="5"/>
        </w:numPr>
        <w:adjustRightInd w:val="0"/>
        <w:snapToGrid w:val="0"/>
        <w:spacing w:line="360" w:lineRule="auto"/>
        <w:rPr>
          <w:rFonts w:ascii="宋体" w:hAnsi="宋体"/>
          <w:bCs/>
          <w:color w:val="000000"/>
        </w:rPr>
      </w:pPr>
      <w:r>
        <w:rPr>
          <w:rFonts w:hint="eastAsia" w:ascii="宋体" w:hAnsi="宋体"/>
          <w:szCs w:val="21"/>
          <w:lang w:val="hr-HR"/>
        </w:rPr>
        <w:t>中标人应服从医院的管理，采购人将定期评估中标人及其员工的日常工作情况。中标人员工在日常工作中应服从所在科室负责人具体工作安排，并遵守所在科室的规章制度。对造成医院重大负面影响违法、违纪的中标人员工，采购人有权对中标人进行处罚。</w:t>
      </w:r>
    </w:p>
    <w:p>
      <w:pPr>
        <w:numPr>
          <w:ilvl w:val="1"/>
          <w:numId w:val="5"/>
        </w:numPr>
        <w:adjustRightInd w:val="0"/>
        <w:snapToGrid w:val="0"/>
        <w:spacing w:line="360" w:lineRule="auto"/>
        <w:rPr>
          <w:rFonts w:ascii="宋体" w:hAnsi="宋体"/>
          <w:bCs/>
          <w:color w:val="000000"/>
        </w:rPr>
      </w:pPr>
      <w:r>
        <w:rPr>
          <w:rFonts w:hint="eastAsia" w:ascii="宋体" w:hAnsi="宋体"/>
          <w:szCs w:val="21"/>
          <w:lang w:val="hr-HR"/>
        </w:rPr>
        <w:t>中标人员工的着装应配备专门的工作服。中标人员工上岗工作期间应配戴标有员工姓名和编号的胸卡，上岗期间应讲究文明礼貌，注意仪表仪容。</w:t>
      </w:r>
    </w:p>
    <w:p>
      <w:pPr>
        <w:numPr>
          <w:ilvl w:val="1"/>
          <w:numId w:val="5"/>
        </w:numPr>
        <w:adjustRightInd w:val="0"/>
        <w:snapToGrid w:val="0"/>
        <w:spacing w:line="360" w:lineRule="auto"/>
        <w:rPr>
          <w:rFonts w:ascii="宋体" w:hAnsi="宋体"/>
          <w:bCs/>
          <w:color w:val="000000"/>
        </w:rPr>
      </w:pPr>
      <w:r>
        <w:rPr>
          <w:rFonts w:hint="eastAsia" w:ascii="宋体" w:hAnsi="宋体"/>
          <w:szCs w:val="21"/>
          <w:lang w:val="hr-HR"/>
        </w:rPr>
        <w:t>中标人及其员工在工作中发现各种问题和安全隐患，有责任报告所在科室和采购人相关部门处理，以提高管理质量和效率。</w:t>
      </w:r>
    </w:p>
    <w:p>
      <w:pPr>
        <w:numPr>
          <w:ilvl w:val="1"/>
          <w:numId w:val="5"/>
        </w:numPr>
        <w:adjustRightInd w:val="0"/>
        <w:snapToGrid w:val="0"/>
        <w:spacing w:line="360" w:lineRule="auto"/>
        <w:rPr>
          <w:rFonts w:ascii="宋体" w:hAnsi="宋体"/>
          <w:bCs/>
          <w:color w:val="000000"/>
        </w:rPr>
      </w:pPr>
      <w:r>
        <w:rPr>
          <w:rFonts w:hint="eastAsia" w:ascii="宋体" w:hAnsi="宋体"/>
          <w:szCs w:val="21"/>
          <w:lang w:val="hr-HR"/>
        </w:rPr>
        <w:t>中标人雇佣的员工盗窃医院或患者财物的，采购人有权单独或会同中标人一起处理，处理措施包括但不限于赔礼道歉、经济处罚直至追究民事或刑事责任，中标人应积极协助公安机关进行调查处理并赔偿当事人相应的经济损失。</w:t>
      </w:r>
    </w:p>
    <w:p>
      <w:pPr>
        <w:numPr>
          <w:ilvl w:val="0"/>
          <w:numId w:val="5"/>
        </w:numPr>
        <w:adjustRightInd w:val="0"/>
        <w:snapToGrid w:val="0"/>
        <w:spacing w:line="360" w:lineRule="auto"/>
        <w:rPr>
          <w:rFonts w:ascii="宋体" w:hAnsi="宋体"/>
          <w:bCs/>
          <w:color w:val="000000"/>
        </w:rPr>
      </w:pPr>
      <w:r>
        <w:rPr>
          <w:rFonts w:hint="eastAsia" w:ascii="宋体" w:hAnsi="宋体"/>
          <w:szCs w:val="21"/>
        </w:rPr>
        <w:t>其他要求：</w:t>
      </w:r>
    </w:p>
    <w:p>
      <w:pPr>
        <w:numPr>
          <w:ilvl w:val="0"/>
          <w:numId w:val="8"/>
        </w:numPr>
        <w:adjustRightInd w:val="0"/>
        <w:snapToGrid w:val="0"/>
        <w:spacing w:line="360" w:lineRule="auto"/>
        <w:ind w:left="845"/>
        <w:rPr>
          <w:rFonts w:ascii="宋体" w:hAnsi="宋体"/>
          <w:szCs w:val="21"/>
        </w:rPr>
      </w:pPr>
      <w:r>
        <w:rPr>
          <w:rFonts w:hint="eastAsia" w:ascii="宋体" w:hAnsi="宋体"/>
          <w:szCs w:val="21"/>
        </w:rPr>
        <w:t>最终解释权归采购人所有。未尽事宜以采购人意见为主；</w:t>
      </w:r>
    </w:p>
    <w:p>
      <w:pPr>
        <w:numPr>
          <w:ilvl w:val="0"/>
          <w:numId w:val="8"/>
        </w:numPr>
        <w:adjustRightInd w:val="0"/>
        <w:snapToGrid w:val="0"/>
        <w:spacing w:line="360" w:lineRule="auto"/>
        <w:ind w:left="845"/>
        <w:rPr>
          <w:rFonts w:ascii="宋体"/>
          <w:b/>
          <w:color w:val="000000"/>
        </w:rPr>
      </w:pPr>
      <w:r>
        <w:rPr>
          <w:rFonts w:ascii="宋体" w:hAnsi="宋体"/>
          <w:szCs w:val="21"/>
        </w:rPr>
        <w:t>同意采购人以任何形式对投标人投标文件内容及采购人认为有必要的相关资料的真实性和有效性进行审查、验证</w:t>
      </w:r>
      <w:r>
        <w:rPr>
          <w:rFonts w:hint="eastAsia" w:ascii="宋体" w:hAnsi="宋体"/>
          <w:szCs w:val="21"/>
        </w:rPr>
        <w:t>。</w:t>
      </w:r>
      <w:bookmarkStart w:id="126" w:name="_Toc486518118"/>
    </w:p>
    <w:p>
      <w:pPr>
        <w:pStyle w:val="3"/>
        <w:numPr>
          <w:ilvl w:val="1"/>
          <w:numId w:val="0"/>
        </w:numPr>
        <w:spacing w:beforeLines="150" w:after="0" w:line="360" w:lineRule="auto"/>
        <w:rPr>
          <w:color w:val="000000"/>
          <w:kern w:val="0"/>
          <w:sz w:val="24"/>
        </w:rPr>
      </w:pPr>
      <w:r>
        <w:rPr>
          <w:rFonts w:hint="eastAsia"/>
          <w:color w:val="000000"/>
          <w:kern w:val="0"/>
          <w:sz w:val="24"/>
        </w:rPr>
        <w:br w:type="page"/>
      </w:r>
      <w:bookmarkStart w:id="127" w:name="_Toc8924"/>
      <w:r>
        <w:rPr>
          <w:rFonts w:hint="eastAsia"/>
          <w:color w:val="000000"/>
          <w:kern w:val="0"/>
          <w:sz w:val="24"/>
        </w:rPr>
        <w:t>B  技术要求</w:t>
      </w:r>
      <w:bookmarkEnd w:id="126"/>
      <w:bookmarkEnd w:id="127"/>
    </w:p>
    <w:p>
      <w:pPr>
        <w:widowControl/>
        <w:adjustRightInd w:val="0"/>
        <w:snapToGrid w:val="0"/>
        <w:spacing w:line="360" w:lineRule="auto"/>
        <w:ind w:left="839" w:hanging="839" w:hangingChars="398"/>
        <w:rPr>
          <w:rFonts w:hAnsi="宋体"/>
          <w:b/>
          <w:snapToGrid w:val="0"/>
          <w:color w:val="000000"/>
          <w:szCs w:val="21"/>
        </w:rPr>
      </w:pPr>
      <w:r>
        <w:rPr>
          <w:rFonts w:hint="eastAsia" w:hAnsi="宋体"/>
          <w:b/>
          <w:snapToGrid w:val="0"/>
          <w:color w:val="000000"/>
          <w:szCs w:val="21"/>
        </w:rPr>
        <w:t>注：超出该上限的投标报价将作为无效投标处理。</w:t>
      </w:r>
    </w:p>
    <w:p>
      <w:pPr>
        <w:pStyle w:val="4"/>
        <w:ind w:firstLine="0"/>
        <w:rPr>
          <w:b/>
          <w:sz w:val="21"/>
          <w:szCs w:val="21"/>
        </w:rPr>
      </w:pPr>
    </w:p>
    <w:p>
      <w:pPr>
        <w:pStyle w:val="3"/>
        <w:numPr>
          <w:ilvl w:val="1"/>
          <w:numId w:val="0"/>
        </w:numPr>
        <w:spacing w:before="0" w:after="0" w:line="360" w:lineRule="auto"/>
        <w:jc w:val="both"/>
        <w:rPr>
          <w:rFonts w:ascii="宋体" w:eastAsia="宋体"/>
          <w:b/>
          <w:szCs w:val="21"/>
        </w:rPr>
      </w:pPr>
      <w:bookmarkStart w:id="128" w:name="_Toc12436"/>
      <w:bookmarkStart w:id="129" w:name="_Toc12815"/>
      <w:r>
        <w:rPr>
          <w:rFonts w:hint="eastAsia" w:ascii="宋体" w:eastAsia="宋体"/>
          <w:b/>
          <w:szCs w:val="21"/>
        </w:rPr>
        <w:t>一、项目基本概况</w:t>
      </w:r>
      <w:bookmarkEnd w:id="128"/>
      <w:bookmarkEnd w:id="129"/>
    </w:p>
    <w:p>
      <w:pPr>
        <w:spacing w:line="360" w:lineRule="auto"/>
        <w:ind w:firstLine="420" w:firstLineChars="200"/>
        <w:rPr>
          <w:rFonts w:ascii="宋体" w:hAnsi="宋体"/>
          <w:szCs w:val="21"/>
        </w:rPr>
      </w:pPr>
      <w:r>
        <w:rPr>
          <w:rFonts w:hint="eastAsia" w:ascii="宋体" w:hAnsi="宋体"/>
          <w:szCs w:val="21"/>
        </w:rPr>
        <w:t>阳江市人民医院为广东医学院非直属附属医院，是阳江地区规模最大、设备最先进、技术力量最强的集医疗、教学、科研、保健和康复于一体的综合性三级甲等医院。</w:t>
      </w:r>
      <w:bookmarkStart w:id="130" w:name="_Toc1190"/>
    </w:p>
    <w:p>
      <w:pPr>
        <w:spacing w:line="360" w:lineRule="auto"/>
        <w:ind w:firstLine="420" w:firstLineChars="200"/>
        <w:rPr>
          <w:rFonts w:ascii="宋体" w:hAnsi="宋体"/>
          <w:szCs w:val="21"/>
        </w:rPr>
      </w:pPr>
      <w:r>
        <w:rPr>
          <w:rFonts w:hint="eastAsia" w:ascii="宋体" w:hAnsi="宋体"/>
          <w:szCs w:val="21"/>
        </w:rPr>
        <w:t>为</w:t>
      </w:r>
      <w:r>
        <w:rPr>
          <w:rFonts w:hint="eastAsia" w:ascii="宋体" w:hAnsi="宋体"/>
          <w:szCs w:val="21"/>
          <w:lang w:val="en-US" w:eastAsia="zh-CN"/>
        </w:rPr>
        <w:t>净化医院空气质量</w:t>
      </w:r>
      <w:r>
        <w:rPr>
          <w:rFonts w:hint="eastAsia" w:ascii="宋体" w:hAnsi="宋体"/>
          <w:szCs w:val="21"/>
        </w:rPr>
        <w:t>，经论证，决定</w:t>
      </w:r>
      <w:r>
        <w:rPr>
          <w:rFonts w:hint="eastAsia" w:ascii="宋体" w:hAnsi="宋体" w:cs="宋体"/>
          <w:bCs/>
          <w:color w:val="000000"/>
          <w:szCs w:val="21"/>
          <w:lang w:eastAsia="zh-CN"/>
        </w:rPr>
        <w:t>整改职工饭堂排油烟系统</w:t>
      </w:r>
      <w:r>
        <w:rPr>
          <w:rFonts w:hint="eastAsia" w:ascii="宋体" w:hAnsi="宋体"/>
          <w:szCs w:val="21"/>
        </w:rPr>
        <w:t>。</w:t>
      </w:r>
      <w:bookmarkEnd w:id="130"/>
    </w:p>
    <w:p>
      <w:pPr>
        <w:pStyle w:val="3"/>
        <w:numPr>
          <w:ilvl w:val="1"/>
          <w:numId w:val="0"/>
        </w:numPr>
        <w:spacing w:before="0" w:after="0" w:line="360" w:lineRule="auto"/>
        <w:jc w:val="both"/>
        <w:rPr>
          <w:rFonts w:ascii="宋体" w:eastAsia="宋体"/>
          <w:b/>
          <w:szCs w:val="21"/>
        </w:rPr>
      </w:pPr>
      <w:bookmarkStart w:id="131" w:name="_Toc31249"/>
      <w:bookmarkStart w:id="132" w:name="_Toc9870"/>
      <w:r>
        <w:rPr>
          <w:rFonts w:hint="eastAsia" w:ascii="宋体" w:eastAsia="宋体"/>
          <w:b/>
          <w:szCs w:val="21"/>
        </w:rPr>
        <w:t>二、技术要求</w:t>
      </w:r>
      <w:bookmarkEnd w:id="131"/>
      <w:bookmarkEnd w:id="132"/>
    </w:p>
    <w:p>
      <w:pPr>
        <w:spacing w:line="360" w:lineRule="auto"/>
        <w:rPr>
          <w:rFonts w:ascii="宋体" w:hAnsi="宋体"/>
          <w:b/>
          <w:bCs/>
          <w:szCs w:val="21"/>
        </w:rPr>
      </w:pPr>
      <w:r>
        <w:rPr>
          <w:rFonts w:hint="eastAsia" w:ascii="宋体" w:hAnsi="宋体"/>
          <w:b/>
          <w:bCs/>
          <w:szCs w:val="21"/>
          <w:lang w:val="hr-HR"/>
        </w:rPr>
        <w:t>1</w:t>
      </w:r>
      <w:r>
        <w:rPr>
          <w:rFonts w:hint="eastAsia" w:ascii="宋体" w:hAnsi="宋体"/>
          <w:b/>
          <w:bCs/>
          <w:szCs w:val="21"/>
        </w:rPr>
        <w:t>.</w:t>
      </w:r>
      <w:r>
        <w:rPr>
          <w:rFonts w:hint="eastAsia" w:ascii="宋体" w:hAnsi="宋体"/>
          <w:b/>
          <w:bCs/>
          <w:szCs w:val="21"/>
          <w:lang w:val="hr-HR"/>
        </w:rPr>
        <w:t>项目简述</w:t>
      </w:r>
    </w:p>
    <w:p>
      <w:pPr>
        <w:autoSpaceDE w:val="0"/>
        <w:autoSpaceDN w:val="0"/>
        <w:spacing w:line="360" w:lineRule="auto"/>
        <w:ind w:firstLine="420" w:firstLineChars="200"/>
        <w:rPr>
          <w:rFonts w:ascii="宋体" w:hAnsi="宋体"/>
          <w:color w:val="000000"/>
          <w:szCs w:val="21"/>
          <w:lang w:val="hr-HR"/>
        </w:rPr>
      </w:pPr>
      <w:r>
        <w:rPr>
          <w:rFonts w:hint="eastAsia" w:ascii="宋体" w:hAnsi="宋体"/>
          <w:szCs w:val="21"/>
          <w:lang w:val="hr-HR"/>
        </w:rPr>
        <w:t>本项目为</w:t>
      </w:r>
      <w:r>
        <w:rPr>
          <w:rFonts w:hint="eastAsia" w:ascii="宋体" w:hAnsi="宋体"/>
          <w:bCs/>
          <w:color w:val="000000"/>
        </w:rPr>
        <w:t>阳江市人民医院</w:t>
      </w:r>
      <w:r>
        <w:rPr>
          <w:rFonts w:hint="eastAsia" w:ascii="宋体" w:hAnsi="宋体" w:cs="宋体"/>
          <w:bCs/>
          <w:color w:val="000000"/>
          <w:szCs w:val="21"/>
          <w:lang w:eastAsia="zh-CN"/>
        </w:rPr>
        <w:t>职工饭堂排油烟系统整改</w:t>
      </w:r>
      <w:r>
        <w:rPr>
          <w:rFonts w:hint="eastAsia" w:ascii="宋体" w:hAnsi="宋体" w:cs="宋体"/>
          <w:bCs/>
          <w:color w:val="000000"/>
          <w:szCs w:val="21"/>
        </w:rPr>
        <w:t>工程项目</w:t>
      </w:r>
      <w:r>
        <w:rPr>
          <w:rFonts w:hint="eastAsia" w:ascii="宋体" w:hAnsi="宋体"/>
          <w:szCs w:val="21"/>
          <w:lang w:val="hr-HR"/>
        </w:rPr>
        <w:t>。</w:t>
      </w:r>
    </w:p>
    <w:p>
      <w:pPr>
        <w:spacing w:line="420" w:lineRule="atLeast"/>
        <w:rPr>
          <w:rFonts w:hint="eastAsia" w:ascii="宋体" w:hAnsi="宋体" w:eastAsia="宋体"/>
          <w:b/>
          <w:bCs/>
          <w:szCs w:val="21"/>
          <w:lang w:eastAsia="zh-CN"/>
        </w:rPr>
      </w:pPr>
      <w:r>
        <w:rPr>
          <w:rFonts w:hint="eastAsia" w:ascii="宋体" w:hAnsi="宋体"/>
          <w:b/>
          <w:bCs/>
          <w:color w:val="000000"/>
          <w:szCs w:val="21"/>
          <w:lang w:val="hr-HR"/>
        </w:rPr>
        <w:t>2</w:t>
      </w:r>
      <w:r>
        <w:rPr>
          <w:rFonts w:hint="eastAsia" w:ascii="宋体" w:hAnsi="宋体"/>
          <w:b/>
          <w:bCs/>
          <w:color w:val="000000"/>
          <w:szCs w:val="21"/>
        </w:rPr>
        <w:t>.</w:t>
      </w:r>
      <w:r>
        <w:rPr>
          <w:rFonts w:hint="eastAsia" w:ascii="宋体" w:hAnsi="宋体"/>
          <w:b/>
          <w:bCs/>
          <w:color w:val="000000"/>
          <w:szCs w:val="21"/>
          <w:lang w:val="hr-HR" w:eastAsia="zh-CN"/>
        </w:rPr>
        <w:t>质保期</w:t>
      </w:r>
    </w:p>
    <w:p>
      <w:pPr>
        <w:spacing w:line="420" w:lineRule="atLeast"/>
        <w:ind w:firstLine="420" w:firstLineChars="200"/>
        <w:rPr>
          <w:rFonts w:ascii="宋体" w:hAnsi="宋体"/>
          <w:szCs w:val="21"/>
        </w:rPr>
      </w:pPr>
      <w:r>
        <w:rPr>
          <w:rFonts w:hint="eastAsia" w:ascii="宋体" w:hAnsi="宋体"/>
          <w:szCs w:val="21"/>
        </w:rPr>
        <w:t>项目质保期</w:t>
      </w:r>
      <w:r>
        <w:rPr>
          <w:rFonts w:hint="eastAsia" w:ascii="宋体" w:hAnsi="宋体"/>
          <w:szCs w:val="21"/>
          <w:lang w:eastAsia="zh-CN"/>
        </w:rPr>
        <w:t>：</w:t>
      </w:r>
      <w:r>
        <w:rPr>
          <w:rFonts w:hint="eastAsia" w:ascii="宋体" w:hAnsi="宋体" w:cs="宋体"/>
          <w:bCs/>
          <w:szCs w:val="21"/>
        </w:rPr>
        <w:t>项目验收合格之日起一年</w:t>
      </w:r>
      <w:r>
        <w:rPr>
          <w:rFonts w:hint="eastAsia" w:ascii="宋体" w:hAnsi="宋体"/>
          <w:szCs w:val="21"/>
        </w:rPr>
        <w:t>。</w:t>
      </w:r>
    </w:p>
    <w:p>
      <w:pPr>
        <w:spacing w:line="420" w:lineRule="atLeast"/>
        <w:rPr>
          <w:rFonts w:ascii="宋体" w:hAnsi="宋体"/>
          <w:b/>
          <w:bCs/>
          <w:szCs w:val="21"/>
        </w:rPr>
      </w:pPr>
      <w:r>
        <w:rPr>
          <w:rFonts w:ascii="宋体" w:hAnsi="宋体"/>
          <w:b/>
          <w:bCs/>
          <w:szCs w:val="21"/>
        </w:rPr>
        <w:t>3</w:t>
      </w:r>
      <w:r>
        <w:rPr>
          <w:rFonts w:hint="eastAsia" w:ascii="宋体" w:hAnsi="宋体"/>
          <w:b/>
          <w:bCs/>
          <w:szCs w:val="21"/>
        </w:rPr>
        <w:t>.招标单位权力和义务</w:t>
      </w:r>
    </w:p>
    <w:p>
      <w:pPr>
        <w:spacing w:line="420" w:lineRule="atLeast"/>
        <w:ind w:firstLine="420" w:firstLineChars="200"/>
        <w:rPr>
          <w:rFonts w:ascii="宋体" w:hAnsi="宋体"/>
          <w:szCs w:val="21"/>
        </w:rPr>
      </w:pPr>
      <w:r>
        <w:rPr>
          <w:rFonts w:hint="eastAsia" w:ascii="宋体" w:hAnsi="宋体"/>
          <w:szCs w:val="21"/>
        </w:rPr>
        <w:t>1）审批成交人提交的工程实施组织方案。</w:t>
      </w:r>
    </w:p>
    <w:p>
      <w:pPr>
        <w:spacing w:line="420" w:lineRule="atLeast"/>
        <w:ind w:firstLine="420" w:firstLineChars="200"/>
        <w:rPr>
          <w:rFonts w:ascii="宋体" w:hAnsi="宋体"/>
          <w:szCs w:val="21"/>
        </w:rPr>
      </w:pPr>
      <w:r>
        <w:rPr>
          <w:rFonts w:hint="eastAsia" w:ascii="宋体" w:hAnsi="宋体"/>
          <w:szCs w:val="21"/>
        </w:rPr>
        <w:t>2）监督、指导成交人进行服务实施工作和应急抢险工作，具有及时纠正出现问题的权利。</w:t>
      </w:r>
    </w:p>
    <w:p>
      <w:pPr>
        <w:spacing w:line="420" w:lineRule="atLeast"/>
        <w:rPr>
          <w:rFonts w:ascii="宋体" w:hAnsi="宋体"/>
          <w:szCs w:val="21"/>
        </w:rPr>
      </w:pPr>
      <w:r>
        <w:rPr>
          <w:rFonts w:ascii="宋体" w:hAnsi="宋体"/>
          <w:b/>
          <w:bCs/>
          <w:szCs w:val="21"/>
        </w:rPr>
        <w:t>4</w:t>
      </w:r>
      <w:r>
        <w:rPr>
          <w:rFonts w:hint="eastAsia" w:ascii="宋体" w:hAnsi="宋体"/>
          <w:b/>
          <w:bCs/>
          <w:szCs w:val="21"/>
        </w:rPr>
        <w:t>.成交人权力和义务</w:t>
      </w:r>
    </w:p>
    <w:p>
      <w:pPr>
        <w:spacing w:line="420" w:lineRule="atLeast"/>
        <w:ind w:firstLine="420" w:firstLineChars="200"/>
        <w:rPr>
          <w:rFonts w:ascii="宋体" w:hAnsi="宋体"/>
          <w:szCs w:val="21"/>
        </w:rPr>
      </w:pPr>
      <w:r>
        <w:rPr>
          <w:rFonts w:hint="eastAsia" w:ascii="宋体" w:hAnsi="宋体"/>
          <w:szCs w:val="21"/>
        </w:rPr>
        <w:t>1）在满足采购文件的前提下，严格按照其投标文件提供工程实施组织方案（包括实施计划、设备、人员、文明、安全等）进行服务。</w:t>
      </w:r>
    </w:p>
    <w:p>
      <w:pPr>
        <w:spacing w:line="420" w:lineRule="atLeast"/>
        <w:ind w:firstLine="420" w:firstLineChars="200"/>
        <w:rPr>
          <w:rFonts w:ascii="宋体" w:hAnsi="宋体"/>
          <w:szCs w:val="21"/>
        </w:rPr>
      </w:pPr>
      <w:r>
        <w:rPr>
          <w:rFonts w:hint="eastAsia" w:ascii="宋体" w:hAnsi="宋体"/>
          <w:szCs w:val="21"/>
        </w:rPr>
        <w:t>2）在组织实施服务过程中，遵守有关安全生产管理规定，严格按相关安全标准组织实施，采取必要的安全防护措施，消除事故隐患。由于成交人安全措施不力造成事故的责任和因此发生的费用，由成交人承担。</w:t>
      </w:r>
    </w:p>
    <w:p>
      <w:pPr>
        <w:spacing w:line="420" w:lineRule="atLeast"/>
        <w:ind w:firstLine="420" w:firstLineChars="200"/>
        <w:rPr>
          <w:rFonts w:ascii="宋体" w:hAnsi="宋体"/>
          <w:szCs w:val="21"/>
        </w:rPr>
      </w:pPr>
      <w:r>
        <w:rPr>
          <w:rFonts w:hint="eastAsia" w:ascii="宋体" w:hAnsi="宋体"/>
          <w:szCs w:val="21"/>
        </w:rPr>
        <w:t>3）做好服务现场设施的保护，若成交人防护不力而造成一切责任及经济损失由成交人承担；</w:t>
      </w:r>
    </w:p>
    <w:p>
      <w:pPr>
        <w:spacing w:line="360" w:lineRule="auto"/>
        <w:ind w:firstLine="420" w:firstLineChars="200"/>
        <w:rPr>
          <w:rFonts w:ascii="宋体" w:hAnsi="宋体"/>
          <w:szCs w:val="21"/>
        </w:rPr>
      </w:pPr>
      <w:r>
        <w:rPr>
          <w:rFonts w:hint="eastAsia" w:ascii="宋体" w:hAnsi="宋体"/>
          <w:szCs w:val="21"/>
        </w:rPr>
        <w:t>4）必须为从事危险作业的职工办理意外伤害保险，并为实施服务场地内自有人员生命财产和实施服务机械设备办理保险，支付保险费用。</w:t>
      </w:r>
    </w:p>
    <w:p>
      <w:pPr>
        <w:spacing w:line="360" w:lineRule="auto"/>
        <w:ind w:firstLine="420" w:firstLineChars="200"/>
        <w:rPr>
          <w:rFonts w:ascii="宋体" w:hAnsi="宋体"/>
          <w:szCs w:val="21"/>
        </w:rPr>
      </w:pPr>
      <w:r>
        <w:rPr>
          <w:rFonts w:hint="eastAsia" w:ascii="宋体" w:hAnsi="宋体"/>
          <w:szCs w:val="21"/>
        </w:rPr>
        <w:t>5）严格遵守国家法律、法规，协助招标人做好社会治安综合管理工作和计划生育等工作。成交人员工有违法乱纪的行为，成交人应承担一切经济责任和法律责任。</w:t>
      </w:r>
    </w:p>
    <w:p>
      <w:pPr>
        <w:spacing w:line="360" w:lineRule="auto"/>
        <w:ind w:firstLine="420" w:firstLineChars="200"/>
        <w:rPr>
          <w:rFonts w:ascii="宋体" w:hAnsi="宋体"/>
          <w:szCs w:val="21"/>
        </w:rPr>
      </w:pPr>
      <w:r>
        <w:rPr>
          <w:rFonts w:hint="eastAsia" w:ascii="宋体" w:hAnsi="宋体"/>
          <w:szCs w:val="21"/>
        </w:rPr>
        <w:t>6）所有涉及该项目的消防审批手续由成交人负责办理，招标人予以协助。</w:t>
      </w:r>
    </w:p>
    <w:p>
      <w:pPr>
        <w:spacing w:line="360" w:lineRule="auto"/>
        <w:ind w:firstLine="420" w:firstLineChars="200"/>
        <w:rPr>
          <w:rFonts w:ascii="宋体" w:hAnsi="宋体"/>
          <w:szCs w:val="21"/>
        </w:rPr>
      </w:pPr>
      <w:r>
        <w:rPr>
          <w:rFonts w:hint="eastAsia" w:ascii="宋体" w:hAnsi="宋体"/>
          <w:szCs w:val="21"/>
        </w:rPr>
        <w:t>7）采购文件和投标文件约定的成交人其余权利义务。</w:t>
      </w:r>
    </w:p>
    <w:p>
      <w:pPr>
        <w:spacing w:line="360" w:lineRule="auto"/>
        <w:ind w:firstLine="420" w:firstLineChars="200"/>
        <w:rPr>
          <w:rFonts w:ascii="宋体" w:hAnsi="宋体"/>
          <w:szCs w:val="21"/>
        </w:rPr>
      </w:pPr>
      <w:r>
        <w:rPr>
          <w:rFonts w:hint="eastAsia" w:ascii="宋体" w:hAnsi="宋体"/>
          <w:szCs w:val="21"/>
        </w:rPr>
        <w:t>8）成交人违反合同及采购文件约定的有关义务，对采购人造成经济损失的，应给予采购人经济赔偿；如造成重大损失的，采购人有权终止合同。</w:t>
      </w:r>
    </w:p>
    <w:p/>
    <w:p>
      <w:pPr>
        <w:rPr>
          <w:rFonts w:asciiTheme="minorEastAsia" w:hAnsiTheme="minorEastAsia" w:eastAsiaTheme="minorEastAsia"/>
          <w:b/>
        </w:rPr>
      </w:pPr>
      <w:r>
        <w:rPr>
          <w:rFonts w:hint="eastAsia" w:asciiTheme="minorEastAsia" w:hAnsiTheme="minorEastAsia" w:eastAsiaTheme="minorEastAsia"/>
          <w:b/>
          <w:lang w:val="en-US" w:eastAsia="zh-CN"/>
        </w:rPr>
        <w:t>5</w:t>
      </w:r>
      <w:r>
        <w:rPr>
          <w:rFonts w:hint="eastAsia" w:asciiTheme="minorEastAsia" w:hAnsiTheme="minorEastAsia" w:eastAsiaTheme="minorEastAsia"/>
          <w:b/>
        </w:rPr>
        <w:t>.</w:t>
      </w:r>
      <w:r>
        <w:rPr>
          <w:rFonts w:asciiTheme="minorEastAsia" w:hAnsiTheme="minorEastAsia" w:eastAsiaTheme="minorEastAsia"/>
          <w:b/>
        </w:rPr>
        <w:t>工程清单汇总</w:t>
      </w:r>
    </w:p>
    <w:tbl>
      <w:tblPr>
        <w:tblStyle w:val="42"/>
        <w:tblW w:w="8160" w:type="dxa"/>
        <w:tblInd w:w="93" w:type="dxa"/>
        <w:shd w:val="clear" w:color="auto" w:fill="auto"/>
        <w:tblLayout w:type="autofit"/>
        <w:tblCellMar>
          <w:top w:w="0" w:type="dxa"/>
          <w:left w:w="108" w:type="dxa"/>
          <w:bottom w:w="0" w:type="dxa"/>
          <w:right w:w="108" w:type="dxa"/>
        </w:tblCellMar>
      </w:tblPr>
      <w:tblGrid>
        <w:gridCol w:w="702"/>
        <w:gridCol w:w="5"/>
        <w:gridCol w:w="6"/>
        <w:gridCol w:w="1416"/>
        <w:gridCol w:w="44"/>
        <w:gridCol w:w="44"/>
        <w:gridCol w:w="1471"/>
        <w:gridCol w:w="31"/>
        <w:gridCol w:w="31"/>
        <w:gridCol w:w="2685"/>
        <w:gridCol w:w="14"/>
        <w:gridCol w:w="13"/>
        <w:gridCol w:w="614"/>
        <w:gridCol w:w="10"/>
        <w:gridCol w:w="9"/>
        <w:gridCol w:w="1065"/>
      </w:tblGrid>
      <w:tr>
        <w:tblPrEx>
          <w:shd w:val="clear" w:color="auto" w:fill="auto"/>
          <w:tblCellMar>
            <w:top w:w="0" w:type="dxa"/>
            <w:left w:w="108" w:type="dxa"/>
            <w:bottom w:w="0" w:type="dxa"/>
            <w:right w:w="108" w:type="dxa"/>
          </w:tblCellMar>
        </w:tblPrEx>
        <w:trPr>
          <w:trHeight w:val="360" w:hRule="atLeast"/>
        </w:trPr>
        <w:tc>
          <w:tcPr>
            <w:tcW w:w="709"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66" w:type="dxa"/>
            <w:gridSpan w:val="5"/>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547" w:type="dxa"/>
            <w:gridSpan w:val="3"/>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725" w:type="dxa"/>
            <w:gridSpan w:val="3"/>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637" w:type="dxa"/>
            <w:gridSpan w:val="3"/>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单位</w:t>
            </w:r>
          </w:p>
        </w:tc>
        <w:tc>
          <w:tcPr>
            <w:tcW w:w="107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工程数量</w:t>
            </w:r>
          </w:p>
        </w:tc>
      </w:tr>
      <w:tr>
        <w:tblPrEx>
          <w:tblCellMar>
            <w:top w:w="0" w:type="dxa"/>
            <w:left w:w="108" w:type="dxa"/>
            <w:bottom w:w="0" w:type="dxa"/>
            <w:right w:w="108" w:type="dxa"/>
          </w:tblCellMar>
        </w:tblPrEx>
        <w:trPr>
          <w:trHeight w:val="360" w:hRule="atLeast"/>
        </w:trPr>
        <w:tc>
          <w:tcPr>
            <w:tcW w:w="709"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66" w:type="dxa"/>
            <w:gridSpan w:val="5"/>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547"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725"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37"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7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590" w:hRule="atLeast"/>
        </w:trPr>
        <w:tc>
          <w:tcPr>
            <w:tcW w:w="70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66"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030701004001</w:t>
            </w:r>
          </w:p>
        </w:tc>
        <w:tc>
          <w:tcPr>
            <w:tcW w:w="154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离心式风柜迁移</w:t>
            </w:r>
          </w:p>
        </w:tc>
        <w:tc>
          <w:tcPr>
            <w:tcW w:w="27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1.风量:25500m3/h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2.功率:15kw                  3.电源:3Φ/380V/50Hz1.风量:25500m3/h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2.功率:15kw                  3.电源:3Φ/380V/50Hz</w:t>
            </w:r>
          </w:p>
        </w:tc>
        <w:tc>
          <w:tcPr>
            <w:tcW w:w="63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825" w:hRule="atLeast"/>
        </w:trPr>
        <w:tc>
          <w:tcPr>
            <w:tcW w:w="70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66"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030701004002</w:t>
            </w:r>
          </w:p>
        </w:tc>
        <w:tc>
          <w:tcPr>
            <w:tcW w:w="154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油烟净化器迁移</w:t>
            </w:r>
          </w:p>
        </w:tc>
        <w:tc>
          <w:tcPr>
            <w:tcW w:w="27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1.风量:26000m3/h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2.功率:0.75 KW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3.电源:220V/50Hz</w:t>
            </w:r>
          </w:p>
        </w:tc>
        <w:tc>
          <w:tcPr>
            <w:tcW w:w="63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570" w:hRule="atLeast"/>
        </w:trPr>
        <w:tc>
          <w:tcPr>
            <w:tcW w:w="70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66"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030701004003</w:t>
            </w:r>
          </w:p>
        </w:tc>
        <w:tc>
          <w:tcPr>
            <w:tcW w:w="154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油烟净化器拆除</w:t>
            </w:r>
          </w:p>
        </w:tc>
        <w:tc>
          <w:tcPr>
            <w:tcW w:w="27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1.规格：3800*1000*1000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故障，已弃用</w:t>
            </w:r>
          </w:p>
        </w:tc>
        <w:tc>
          <w:tcPr>
            <w:tcW w:w="63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570" w:hRule="atLeast"/>
        </w:trPr>
        <w:tc>
          <w:tcPr>
            <w:tcW w:w="70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66"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030701004004</w:t>
            </w:r>
          </w:p>
        </w:tc>
        <w:tc>
          <w:tcPr>
            <w:tcW w:w="154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风机、净化器支撑架/防震胶</w:t>
            </w:r>
          </w:p>
        </w:tc>
        <w:tc>
          <w:tcPr>
            <w:tcW w:w="27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规格：8号国标槽钢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工艺：表面防锈喷漆处理</w:t>
            </w:r>
          </w:p>
        </w:tc>
        <w:tc>
          <w:tcPr>
            <w:tcW w:w="63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570" w:hRule="atLeast"/>
        </w:trPr>
        <w:tc>
          <w:tcPr>
            <w:tcW w:w="70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66"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030703019001</w:t>
            </w:r>
          </w:p>
        </w:tc>
        <w:tc>
          <w:tcPr>
            <w:tcW w:w="154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离心式风机风口变接口</w:t>
            </w:r>
          </w:p>
        </w:tc>
        <w:tc>
          <w:tcPr>
            <w:tcW w:w="27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1.材质：304不锈钢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2.板材厚度:1.00mm</w:t>
            </w:r>
          </w:p>
        </w:tc>
        <w:tc>
          <w:tcPr>
            <w:tcW w:w="63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570" w:hRule="atLeast"/>
        </w:trPr>
        <w:tc>
          <w:tcPr>
            <w:tcW w:w="70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66"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030703019001</w:t>
            </w:r>
          </w:p>
        </w:tc>
        <w:tc>
          <w:tcPr>
            <w:tcW w:w="154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油烟净化器变接口</w:t>
            </w:r>
          </w:p>
        </w:tc>
        <w:tc>
          <w:tcPr>
            <w:tcW w:w="27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1.材质：304不锈钢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2.板材厚度:1.00mm</w:t>
            </w:r>
          </w:p>
        </w:tc>
        <w:tc>
          <w:tcPr>
            <w:tcW w:w="63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570" w:hRule="atLeast"/>
        </w:trPr>
        <w:tc>
          <w:tcPr>
            <w:tcW w:w="70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66"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030701004005</w:t>
            </w:r>
          </w:p>
        </w:tc>
        <w:tc>
          <w:tcPr>
            <w:tcW w:w="154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风机、净化器配电迁移</w:t>
            </w:r>
          </w:p>
        </w:tc>
        <w:tc>
          <w:tcPr>
            <w:tcW w:w="27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3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0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360" w:hRule="atLeast"/>
        </w:trPr>
        <w:tc>
          <w:tcPr>
            <w:tcW w:w="70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66"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030701004006</w:t>
            </w:r>
          </w:p>
        </w:tc>
        <w:tc>
          <w:tcPr>
            <w:tcW w:w="154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帆布软接</w:t>
            </w:r>
          </w:p>
        </w:tc>
        <w:tc>
          <w:tcPr>
            <w:tcW w:w="27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1.规格：铁皮帆布一体成形</w:t>
            </w:r>
          </w:p>
        </w:tc>
        <w:tc>
          <w:tcPr>
            <w:tcW w:w="63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CellMar>
            <w:top w:w="0" w:type="dxa"/>
            <w:left w:w="108" w:type="dxa"/>
            <w:bottom w:w="0" w:type="dxa"/>
            <w:right w:w="108" w:type="dxa"/>
          </w:tblCellMar>
        </w:tblPrEx>
        <w:trPr>
          <w:trHeight w:val="360" w:hRule="atLeast"/>
        </w:trPr>
        <w:tc>
          <w:tcPr>
            <w:tcW w:w="70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466"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030701004007</w:t>
            </w:r>
          </w:p>
        </w:tc>
        <w:tc>
          <w:tcPr>
            <w:tcW w:w="154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原隔音机房拆除</w:t>
            </w:r>
          </w:p>
        </w:tc>
        <w:tc>
          <w:tcPr>
            <w:tcW w:w="27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3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0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360" w:hRule="atLeast"/>
        </w:trPr>
        <w:tc>
          <w:tcPr>
            <w:tcW w:w="70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66"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030701004008</w:t>
            </w:r>
          </w:p>
        </w:tc>
        <w:tc>
          <w:tcPr>
            <w:tcW w:w="154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新建隔音机房</w:t>
            </w:r>
          </w:p>
        </w:tc>
        <w:tc>
          <w:tcPr>
            <w:tcW w:w="27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3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0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570" w:hRule="atLeast"/>
        </w:trPr>
        <w:tc>
          <w:tcPr>
            <w:tcW w:w="70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466"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030701004009</w:t>
            </w:r>
          </w:p>
        </w:tc>
        <w:tc>
          <w:tcPr>
            <w:tcW w:w="154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出风管道至水槽拆除</w:t>
            </w:r>
          </w:p>
        </w:tc>
        <w:tc>
          <w:tcPr>
            <w:tcW w:w="27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3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0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1080" w:hRule="atLeast"/>
        </w:trPr>
        <w:tc>
          <w:tcPr>
            <w:tcW w:w="70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466"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031001001001</w:t>
            </w:r>
          </w:p>
        </w:tc>
        <w:tc>
          <w:tcPr>
            <w:tcW w:w="154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排油烟管道-进</w:t>
            </w:r>
          </w:p>
        </w:tc>
        <w:tc>
          <w:tcPr>
            <w:tcW w:w="27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1.材质：304不锈钢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2.规格:700*500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3.板材厚度:1.0-20Cmm</w:t>
            </w:r>
          </w:p>
        </w:tc>
        <w:tc>
          <w:tcPr>
            <w:tcW w:w="63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0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r>
      <w:tr>
        <w:tblPrEx>
          <w:tblCellMar>
            <w:top w:w="0" w:type="dxa"/>
            <w:left w:w="108" w:type="dxa"/>
            <w:bottom w:w="0" w:type="dxa"/>
            <w:right w:w="108" w:type="dxa"/>
          </w:tblCellMar>
        </w:tblPrEx>
        <w:trPr>
          <w:trHeight w:val="1080" w:hRule="atLeast"/>
        </w:trPr>
        <w:tc>
          <w:tcPr>
            <w:tcW w:w="70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466"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031002001001</w:t>
            </w:r>
          </w:p>
        </w:tc>
        <w:tc>
          <w:tcPr>
            <w:tcW w:w="154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排油烟管道-架空</w:t>
            </w:r>
          </w:p>
        </w:tc>
        <w:tc>
          <w:tcPr>
            <w:tcW w:w="27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1.材质：304不锈钢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2.规格:1000*600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3.板材厚度:1.0-20Cmm</w:t>
            </w:r>
          </w:p>
        </w:tc>
        <w:tc>
          <w:tcPr>
            <w:tcW w:w="63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0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r>
      <w:tr>
        <w:tblPrEx>
          <w:tblCellMar>
            <w:top w:w="0" w:type="dxa"/>
            <w:left w:w="108" w:type="dxa"/>
            <w:bottom w:w="0" w:type="dxa"/>
            <w:right w:w="108" w:type="dxa"/>
          </w:tblCellMar>
        </w:tblPrEx>
        <w:trPr>
          <w:trHeight w:val="825" w:hRule="atLeast"/>
        </w:trPr>
        <w:tc>
          <w:tcPr>
            <w:tcW w:w="70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66"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031002001002</w:t>
            </w:r>
          </w:p>
        </w:tc>
        <w:tc>
          <w:tcPr>
            <w:tcW w:w="154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风管架空支架(横向)</w:t>
            </w:r>
          </w:p>
        </w:tc>
        <w:tc>
          <w:tcPr>
            <w:tcW w:w="27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1.材质：304不锈钢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2.规格:75*45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3.板材厚度:2.00mm</w:t>
            </w:r>
          </w:p>
        </w:tc>
        <w:tc>
          <w:tcPr>
            <w:tcW w:w="63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0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CellMar>
            <w:top w:w="0" w:type="dxa"/>
            <w:left w:w="108" w:type="dxa"/>
            <w:bottom w:w="0" w:type="dxa"/>
            <w:right w:w="108" w:type="dxa"/>
          </w:tblCellMar>
        </w:tblPrEx>
        <w:trPr>
          <w:trHeight w:val="825" w:hRule="atLeast"/>
        </w:trPr>
        <w:tc>
          <w:tcPr>
            <w:tcW w:w="70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466"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031002001003</w:t>
            </w:r>
          </w:p>
        </w:tc>
        <w:tc>
          <w:tcPr>
            <w:tcW w:w="154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风管架空支架(竖向)</w:t>
            </w:r>
          </w:p>
        </w:tc>
        <w:tc>
          <w:tcPr>
            <w:tcW w:w="27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1.材质：304不锈钢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2.规格:75*45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3.板材厚度:2.00mm</w:t>
            </w:r>
          </w:p>
        </w:tc>
        <w:tc>
          <w:tcPr>
            <w:tcW w:w="63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0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CellMar>
            <w:top w:w="0" w:type="dxa"/>
            <w:left w:w="108" w:type="dxa"/>
            <w:bottom w:w="0" w:type="dxa"/>
            <w:right w:w="108" w:type="dxa"/>
          </w:tblCellMar>
        </w:tblPrEx>
        <w:trPr>
          <w:trHeight w:val="1080" w:hRule="atLeast"/>
        </w:trPr>
        <w:tc>
          <w:tcPr>
            <w:tcW w:w="70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466"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010401003001</w:t>
            </w:r>
          </w:p>
        </w:tc>
        <w:tc>
          <w:tcPr>
            <w:tcW w:w="154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排油烟管道-外墙</w:t>
            </w:r>
          </w:p>
        </w:tc>
        <w:tc>
          <w:tcPr>
            <w:tcW w:w="272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1.材质：304不锈钢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2.规格:1000*600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3.板材厚度:1.0-20Cmm</w:t>
            </w:r>
          </w:p>
        </w:tc>
        <w:tc>
          <w:tcPr>
            <w:tcW w:w="63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07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r>
      <w:tr>
        <w:tblPrEx>
          <w:tblCellMar>
            <w:top w:w="0" w:type="dxa"/>
            <w:left w:w="108" w:type="dxa"/>
            <w:bottom w:w="0" w:type="dxa"/>
            <w:right w:w="108" w:type="dxa"/>
          </w:tblCellMar>
        </w:tblPrEx>
        <w:trPr>
          <w:trHeight w:val="825"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41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031002001005</w:t>
            </w:r>
          </w:p>
        </w:tc>
        <w:tc>
          <w:tcPr>
            <w:tcW w:w="156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风管外墙支架(竖向)</w:t>
            </w:r>
          </w:p>
        </w:tc>
        <w:tc>
          <w:tcPr>
            <w:tcW w:w="274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1.材质：304不锈钢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2.规格:75*45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3.板材厚度:2.00mm</w:t>
            </w:r>
          </w:p>
        </w:tc>
        <w:tc>
          <w:tcPr>
            <w:tcW w:w="64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CellMar>
            <w:top w:w="0" w:type="dxa"/>
            <w:left w:w="108" w:type="dxa"/>
            <w:bottom w:w="0" w:type="dxa"/>
            <w:right w:w="108" w:type="dxa"/>
          </w:tblCellMar>
        </w:tblPrEx>
        <w:trPr>
          <w:trHeight w:val="108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41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030702004001</w:t>
            </w:r>
          </w:p>
        </w:tc>
        <w:tc>
          <w:tcPr>
            <w:tcW w:w="156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排烟管弯头</w:t>
            </w:r>
          </w:p>
        </w:tc>
        <w:tc>
          <w:tcPr>
            <w:tcW w:w="274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1.材质：304不锈钢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2.规格:1000*600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3.板材厚度:1.00mm</w:t>
            </w:r>
          </w:p>
        </w:tc>
        <w:tc>
          <w:tcPr>
            <w:tcW w:w="64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825"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41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031006015001</w:t>
            </w:r>
          </w:p>
        </w:tc>
        <w:tc>
          <w:tcPr>
            <w:tcW w:w="156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隔油水箱</w:t>
            </w:r>
          </w:p>
        </w:tc>
        <w:tc>
          <w:tcPr>
            <w:tcW w:w="274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1.材质：304不锈钢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2.规格:4000*1500*800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3.板材厚度:2.0-20Cmm</w:t>
            </w:r>
          </w:p>
        </w:tc>
        <w:tc>
          <w:tcPr>
            <w:tcW w:w="64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825"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41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031002001006</w:t>
            </w:r>
          </w:p>
        </w:tc>
        <w:tc>
          <w:tcPr>
            <w:tcW w:w="156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隔油水箱加固架</w:t>
            </w:r>
          </w:p>
        </w:tc>
        <w:tc>
          <w:tcPr>
            <w:tcW w:w="274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1.材质：304不锈钢方管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2.规格:4000*1500*800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3.板材厚度:2.00mm</w:t>
            </w:r>
          </w:p>
        </w:tc>
        <w:tc>
          <w:tcPr>
            <w:tcW w:w="64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57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41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030109011001</w:t>
            </w:r>
          </w:p>
        </w:tc>
        <w:tc>
          <w:tcPr>
            <w:tcW w:w="156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水箱水位控制泵</w:t>
            </w:r>
          </w:p>
        </w:tc>
        <w:tc>
          <w:tcPr>
            <w:tcW w:w="274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1.流量:6500L/h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2.水管直径：25mm</w:t>
            </w:r>
          </w:p>
        </w:tc>
        <w:tc>
          <w:tcPr>
            <w:tcW w:w="64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36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41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080806002001</w:t>
            </w:r>
          </w:p>
        </w:tc>
        <w:tc>
          <w:tcPr>
            <w:tcW w:w="156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水箱控制箱/配电</w:t>
            </w:r>
          </w:p>
        </w:tc>
        <w:tc>
          <w:tcPr>
            <w:tcW w:w="274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1.电源:220V/50Hz</w:t>
            </w:r>
          </w:p>
        </w:tc>
        <w:tc>
          <w:tcPr>
            <w:tcW w:w="64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825"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41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030703022001</w:t>
            </w:r>
          </w:p>
        </w:tc>
        <w:tc>
          <w:tcPr>
            <w:tcW w:w="156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厨房排气扇</w:t>
            </w:r>
          </w:p>
        </w:tc>
        <w:tc>
          <w:tcPr>
            <w:tcW w:w="274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1.风量:2000m3/h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2.功率:0.18 KW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3.电源:220V/50Hz</w:t>
            </w:r>
          </w:p>
        </w:tc>
        <w:tc>
          <w:tcPr>
            <w:tcW w:w="64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CellMar>
            <w:top w:w="0" w:type="dxa"/>
            <w:left w:w="108" w:type="dxa"/>
            <w:bottom w:w="0" w:type="dxa"/>
            <w:right w:w="108" w:type="dxa"/>
          </w:tblCellMar>
        </w:tblPrEx>
        <w:trPr>
          <w:trHeight w:val="36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41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080807014001</w:t>
            </w:r>
          </w:p>
        </w:tc>
        <w:tc>
          <w:tcPr>
            <w:tcW w:w="156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厨房开孔</w:t>
            </w:r>
          </w:p>
        </w:tc>
        <w:tc>
          <w:tcPr>
            <w:tcW w:w="274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2.规格：φ250mm</w:t>
            </w:r>
          </w:p>
        </w:tc>
        <w:tc>
          <w:tcPr>
            <w:tcW w:w="64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CellMar>
            <w:top w:w="0" w:type="dxa"/>
            <w:left w:w="108" w:type="dxa"/>
            <w:bottom w:w="0" w:type="dxa"/>
            <w:right w:w="108" w:type="dxa"/>
          </w:tblCellMar>
        </w:tblPrEx>
        <w:trPr>
          <w:trHeight w:val="825"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41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030701003001</w:t>
            </w:r>
          </w:p>
        </w:tc>
        <w:tc>
          <w:tcPr>
            <w:tcW w:w="156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离心式排风机 (11KW)</w:t>
            </w:r>
          </w:p>
        </w:tc>
        <w:tc>
          <w:tcPr>
            <w:tcW w:w="274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1.风量:18000m3/h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2.功率:11kw                  3.电源:3Φ/380V/50Hz</w:t>
            </w:r>
          </w:p>
        </w:tc>
        <w:tc>
          <w:tcPr>
            <w:tcW w:w="64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57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41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031006010001</w:t>
            </w:r>
          </w:p>
        </w:tc>
        <w:tc>
          <w:tcPr>
            <w:tcW w:w="156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油烟净化器</w:t>
            </w:r>
          </w:p>
        </w:tc>
        <w:tc>
          <w:tcPr>
            <w:tcW w:w="274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1.风量:18000m3/h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2.电源:220V/50Hz</w:t>
            </w:r>
          </w:p>
        </w:tc>
        <w:tc>
          <w:tcPr>
            <w:tcW w:w="64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57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41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030404024001</w:t>
            </w:r>
          </w:p>
        </w:tc>
        <w:tc>
          <w:tcPr>
            <w:tcW w:w="156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启动控制器-星三角</w:t>
            </w:r>
          </w:p>
        </w:tc>
        <w:tc>
          <w:tcPr>
            <w:tcW w:w="274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1.规格:11KW星三角降压启动</w:t>
            </w:r>
          </w:p>
        </w:tc>
        <w:tc>
          <w:tcPr>
            <w:tcW w:w="64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825"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41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011304002001</w:t>
            </w:r>
          </w:p>
        </w:tc>
        <w:tc>
          <w:tcPr>
            <w:tcW w:w="156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送风机</w:t>
            </w:r>
          </w:p>
        </w:tc>
        <w:tc>
          <w:tcPr>
            <w:tcW w:w="274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1.风量:6000m3/h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2.功率:0.55 KW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3.电源:220V/50Hz</w:t>
            </w:r>
          </w:p>
        </w:tc>
        <w:tc>
          <w:tcPr>
            <w:tcW w:w="64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108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41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011304002002</w:t>
            </w:r>
          </w:p>
        </w:tc>
        <w:tc>
          <w:tcPr>
            <w:tcW w:w="156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送风管道</w:t>
            </w:r>
          </w:p>
        </w:tc>
        <w:tc>
          <w:tcPr>
            <w:tcW w:w="274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1.材质：304不锈钢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2.规格:300*400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3.板材厚度:0.70mm</w:t>
            </w:r>
          </w:p>
        </w:tc>
        <w:tc>
          <w:tcPr>
            <w:tcW w:w="64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CellMar>
            <w:top w:w="0" w:type="dxa"/>
            <w:left w:w="108" w:type="dxa"/>
            <w:bottom w:w="0" w:type="dxa"/>
            <w:right w:w="108" w:type="dxa"/>
          </w:tblCellMar>
        </w:tblPrEx>
        <w:trPr>
          <w:trHeight w:val="108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41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011304002003</w:t>
            </w:r>
          </w:p>
        </w:tc>
        <w:tc>
          <w:tcPr>
            <w:tcW w:w="156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送风管道弯头/变径</w:t>
            </w:r>
          </w:p>
        </w:tc>
        <w:tc>
          <w:tcPr>
            <w:tcW w:w="274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1.材质：304不锈钢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2.规格:300*400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3.板材厚度:0.70mm</w:t>
            </w:r>
          </w:p>
        </w:tc>
        <w:tc>
          <w:tcPr>
            <w:tcW w:w="64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CellMar>
            <w:top w:w="0" w:type="dxa"/>
            <w:left w:w="108" w:type="dxa"/>
            <w:bottom w:w="0" w:type="dxa"/>
            <w:right w:w="108" w:type="dxa"/>
          </w:tblCellMar>
        </w:tblPrEx>
        <w:trPr>
          <w:trHeight w:val="36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41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030404017001</w:t>
            </w:r>
          </w:p>
        </w:tc>
        <w:tc>
          <w:tcPr>
            <w:tcW w:w="156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配电电线</w:t>
            </w:r>
          </w:p>
        </w:tc>
        <w:tc>
          <w:tcPr>
            <w:tcW w:w="274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1.规格:1000*200</w:t>
            </w:r>
          </w:p>
        </w:tc>
        <w:tc>
          <w:tcPr>
            <w:tcW w:w="64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57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41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050403001001</w:t>
            </w:r>
          </w:p>
        </w:tc>
        <w:tc>
          <w:tcPr>
            <w:tcW w:w="156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风机、净化器支撑架/防震胶</w:t>
            </w:r>
          </w:p>
        </w:tc>
        <w:tc>
          <w:tcPr>
            <w:tcW w:w="274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规格：8号国槽钢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工艺：表面防锈喷漆处理</w:t>
            </w:r>
          </w:p>
        </w:tc>
        <w:tc>
          <w:tcPr>
            <w:tcW w:w="64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57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41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030108001001</w:t>
            </w:r>
          </w:p>
        </w:tc>
        <w:tc>
          <w:tcPr>
            <w:tcW w:w="156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离心式风机交接口</w:t>
            </w:r>
          </w:p>
        </w:tc>
        <w:tc>
          <w:tcPr>
            <w:tcW w:w="274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1.材质：304不锈钢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2.板材厚度:1.00mm</w:t>
            </w:r>
          </w:p>
        </w:tc>
        <w:tc>
          <w:tcPr>
            <w:tcW w:w="641"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570" w:hRule="atLeast"/>
        </w:trPr>
        <w:tc>
          <w:tcPr>
            <w:tcW w:w="72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3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031006010002</w:t>
            </w:r>
          </w:p>
        </w:tc>
        <w:tc>
          <w:tcPr>
            <w:tcW w:w="15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油烟净化器变接口</w:t>
            </w:r>
          </w:p>
        </w:tc>
        <w:tc>
          <w:tcPr>
            <w:tcW w:w="27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1.材质：304不锈钢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2.板材厚度:1.00mm</w:t>
            </w:r>
          </w:p>
        </w:tc>
        <w:tc>
          <w:tcPr>
            <w:tcW w:w="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9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360" w:hRule="atLeast"/>
        </w:trPr>
        <w:tc>
          <w:tcPr>
            <w:tcW w:w="72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3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031003010001</w:t>
            </w:r>
          </w:p>
        </w:tc>
        <w:tc>
          <w:tcPr>
            <w:tcW w:w="15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帆布软接</w:t>
            </w:r>
          </w:p>
        </w:tc>
        <w:tc>
          <w:tcPr>
            <w:tcW w:w="27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2.规格：铁皮帆布一体成形</w:t>
            </w:r>
          </w:p>
        </w:tc>
        <w:tc>
          <w:tcPr>
            <w:tcW w:w="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9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CellMar>
            <w:top w:w="0" w:type="dxa"/>
            <w:left w:w="108" w:type="dxa"/>
            <w:bottom w:w="0" w:type="dxa"/>
            <w:right w:w="108" w:type="dxa"/>
          </w:tblCellMar>
        </w:tblPrEx>
        <w:trPr>
          <w:trHeight w:val="360" w:hRule="atLeast"/>
        </w:trPr>
        <w:tc>
          <w:tcPr>
            <w:tcW w:w="72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3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080807014002</w:t>
            </w:r>
          </w:p>
        </w:tc>
        <w:tc>
          <w:tcPr>
            <w:tcW w:w="15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开孔</w:t>
            </w:r>
          </w:p>
        </w:tc>
        <w:tc>
          <w:tcPr>
            <w:tcW w:w="27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2.规格：700mm*500mm</w:t>
            </w:r>
          </w:p>
        </w:tc>
        <w:tc>
          <w:tcPr>
            <w:tcW w:w="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9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CellMar>
            <w:top w:w="0" w:type="dxa"/>
            <w:left w:w="108" w:type="dxa"/>
            <w:bottom w:w="0" w:type="dxa"/>
            <w:right w:w="108" w:type="dxa"/>
          </w:tblCellMar>
        </w:tblPrEx>
        <w:trPr>
          <w:trHeight w:val="825" w:hRule="atLeast"/>
        </w:trPr>
        <w:tc>
          <w:tcPr>
            <w:tcW w:w="72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3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030206004001</w:t>
            </w:r>
          </w:p>
        </w:tc>
        <w:tc>
          <w:tcPr>
            <w:tcW w:w="15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排油烟管道-室内</w:t>
            </w:r>
          </w:p>
        </w:tc>
        <w:tc>
          <w:tcPr>
            <w:tcW w:w="27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1.材质：304不锈钢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2.规格:850*400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3.板材厚度:1.0-20Cmm</w:t>
            </w:r>
          </w:p>
        </w:tc>
        <w:tc>
          <w:tcPr>
            <w:tcW w:w="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09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r>
      <w:tr>
        <w:tblPrEx>
          <w:tblCellMar>
            <w:top w:w="0" w:type="dxa"/>
            <w:left w:w="108" w:type="dxa"/>
            <w:bottom w:w="0" w:type="dxa"/>
            <w:right w:w="108" w:type="dxa"/>
          </w:tblCellMar>
        </w:tblPrEx>
        <w:trPr>
          <w:trHeight w:val="570" w:hRule="atLeast"/>
        </w:trPr>
        <w:tc>
          <w:tcPr>
            <w:tcW w:w="72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3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080807009001</w:t>
            </w:r>
          </w:p>
        </w:tc>
        <w:tc>
          <w:tcPr>
            <w:tcW w:w="15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管道吊架/防震</w:t>
            </w:r>
          </w:p>
        </w:tc>
        <w:tc>
          <w:tcPr>
            <w:tcW w:w="27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1.材质：304不锈钢方管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2.板材厚度:1.00mm</w:t>
            </w:r>
          </w:p>
        </w:tc>
        <w:tc>
          <w:tcPr>
            <w:tcW w:w="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9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CellMar>
            <w:top w:w="0" w:type="dxa"/>
            <w:left w:w="108" w:type="dxa"/>
            <w:bottom w:w="0" w:type="dxa"/>
            <w:right w:w="108" w:type="dxa"/>
          </w:tblCellMar>
        </w:tblPrEx>
        <w:trPr>
          <w:trHeight w:val="570" w:hRule="atLeast"/>
        </w:trPr>
        <w:tc>
          <w:tcPr>
            <w:tcW w:w="72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3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030206006001</w:t>
            </w:r>
          </w:p>
        </w:tc>
        <w:tc>
          <w:tcPr>
            <w:tcW w:w="15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排烟管弯头、变径</w:t>
            </w:r>
          </w:p>
        </w:tc>
        <w:tc>
          <w:tcPr>
            <w:tcW w:w="27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1.规格:850*400</w:t>
            </w:r>
          </w:p>
        </w:tc>
        <w:tc>
          <w:tcPr>
            <w:tcW w:w="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9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1080" w:hRule="atLeast"/>
        </w:trPr>
        <w:tc>
          <w:tcPr>
            <w:tcW w:w="72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3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010401004001</w:t>
            </w:r>
          </w:p>
        </w:tc>
        <w:tc>
          <w:tcPr>
            <w:tcW w:w="15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排油烟管道-外墙</w:t>
            </w:r>
          </w:p>
        </w:tc>
        <w:tc>
          <w:tcPr>
            <w:tcW w:w="27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1.材质：304不锈钢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2.规格:700*500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3.板材厚度:1.0-20Cmm</w:t>
            </w:r>
          </w:p>
        </w:tc>
        <w:tc>
          <w:tcPr>
            <w:tcW w:w="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09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r>
      <w:tr>
        <w:tblPrEx>
          <w:tblCellMar>
            <w:top w:w="0" w:type="dxa"/>
            <w:left w:w="108" w:type="dxa"/>
            <w:bottom w:w="0" w:type="dxa"/>
            <w:right w:w="108" w:type="dxa"/>
          </w:tblCellMar>
        </w:tblPrEx>
        <w:trPr>
          <w:trHeight w:val="570" w:hRule="atLeast"/>
        </w:trPr>
        <w:tc>
          <w:tcPr>
            <w:tcW w:w="72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3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粤011701008001</w:t>
            </w:r>
          </w:p>
        </w:tc>
        <w:tc>
          <w:tcPr>
            <w:tcW w:w="15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管道外墙固定架</w:t>
            </w:r>
          </w:p>
        </w:tc>
        <w:tc>
          <w:tcPr>
            <w:tcW w:w="27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1.材质：304不锈钢方管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2.板材厚度:1.00mm</w:t>
            </w:r>
          </w:p>
        </w:tc>
        <w:tc>
          <w:tcPr>
            <w:tcW w:w="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9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CellMar>
            <w:top w:w="0" w:type="dxa"/>
            <w:left w:w="108" w:type="dxa"/>
            <w:bottom w:w="0" w:type="dxa"/>
            <w:right w:w="108" w:type="dxa"/>
          </w:tblCellMar>
        </w:tblPrEx>
        <w:trPr>
          <w:trHeight w:val="1080" w:hRule="atLeast"/>
        </w:trPr>
        <w:tc>
          <w:tcPr>
            <w:tcW w:w="72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3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030206005001</w:t>
            </w:r>
          </w:p>
        </w:tc>
        <w:tc>
          <w:tcPr>
            <w:tcW w:w="15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排油烟管道-顶层</w:t>
            </w:r>
          </w:p>
        </w:tc>
        <w:tc>
          <w:tcPr>
            <w:tcW w:w="27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1.材质：304不锈钢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2.规格:700*500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3.板材厚度:1.00-20Cmm</w:t>
            </w:r>
          </w:p>
        </w:tc>
        <w:tc>
          <w:tcPr>
            <w:tcW w:w="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09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r>
      <w:tr>
        <w:tblPrEx>
          <w:tblCellMar>
            <w:top w:w="0" w:type="dxa"/>
            <w:left w:w="108" w:type="dxa"/>
            <w:bottom w:w="0" w:type="dxa"/>
            <w:right w:w="108" w:type="dxa"/>
          </w:tblCellMar>
        </w:tblPrEx>
        <w:trPr>
          <w:trHeight w:val="1080" w:hRule="atLeast"/>
        </w:trPr>
        <w:tc>
          <w:tcPr>
            <w:tcW w:w="72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3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030206006002</w:t>
            </w:r>
          </w:p>
        </w:tc>
        <w:tc>
          <w:tcPr>
            <w:tcW w:w="15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排烟管弯头</w:t>
            </w:r>
          </w:p>
        </w:tc>
        <w:tc>
          <w:tcPr>
            <w:tcW w:w="27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1.材质：304不锈钢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2.规格:700*500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3.板材厚度:1.00mm</w:t>
            </w:r>
          </w:p>
        </w:tc>
        <w:tc>
          <w:tcPr>
            <w:tcW w:w="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9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CellMar>
            <w:top w:w="0" w:type="dxa"/>
            <w:left w:w="108" w:type="dxa"/>
            <w:bottom w:w="0" w:type="dxa"/>
            <w:right w:w="108" w:type="dxa"/>
          </w:tblCellMar>
        </w:tblPrEx>
        <w:trPr>
          <w:trHeight w:val="570" w:hRule="atLeast"/>
        </w:trPr>
        <w:tc>
          <w:tcPr>
            <w:tcW w:w="72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3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粤011701008002</w:t>
            </w:r>
          </w:p>
        </w:tc>
        <w:tc>
          <w:tcPr>
            <w:tcW w:w="15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管道支撑架</w:t>
            </w:r>
          </w:p>
        </w:tc>
        <w:tc>
          <w:tcPr>
            <w:tcW w:w="27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1.材质：304不锈钢方管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2.板材厚度:1.00mm</w:t>
            </w:r>
          </w:p>
        </w:tc>
        <w:tc>
          <w:tcPr>
            <w:tcW w:w="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9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CellMar>
            <w:top w:w="0" w:type="dxa"/>
            <w:left w:w="108" w:type="dxa"/>
            <w:bottom w:w="0" w:type="dxa"/>
            <w:right w:w="108" w:type="dxa"/>
          </w:tblCellMar>
        </w:tblPrEx>
        <w:trPr>
          <w:trHeight w:val="825" w:hRule="atLeast"/>
        </w:trPr>
        <w:tc>
          <w:tcPr>
            <w:tcW w:w="720"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3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030206005002</w:t>
            </w:r>
          </w:p>
        </w:tc>
        <w:tc>
          <w:tcPr>
            <w:tcW w:w="157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排烟管三通接入</w:t>
            </w:r>
          </w:p>
        </w:tc>
        <w:tc>
          <w:tcPr>
            <w:tcW w:w="276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1.材质：304不锈钢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2.规格:1000*600/700*500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3.板材厚度:1.00m</w:t>
            </w:r>
          </w:p>
        </w:tc>
        <w:tc>
          <w:tcPr>
            <w:tcW w:w="64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9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bl>
    <w:p>
      <w:pPr>
        <w:rPr>
          <w:rFonts w:hint="eastAsia" w:asciiTheme="minorEastAsia" w:hAnsiTheme="minorEastAsia" w:eastAsiaTheme="minorEastAsia"/>
          <w:b/>
          <w:lang w:val="en-US" w:eastAsia="zh-CN"/>
        </w:rPr>
      </w:pPr>
    </w:p>
    <w:p>
      <w:pPr>
        <w:rPr>
          <w:rFonts w:asciiTheme="minorEastAsia" w:hAnsiTheme="minorEastAsia" w:eastAsiaTheme="minorEastAsia"/>
          <w:b/>
        </w:rPr>
      </w:pPr>
      <w:r>
        <w:rPr>
          <w:rFonts w:hint="eastAsia" w:asciiTheme="minorEastAsia" w:hAnsiTheme="minorEastAsia" w:eastAsiaTheme="minorEastAsia"/>
          <w:b/>
          <w:lang w:val="en-US" w:eastAsia="zh-CN"/>
        </w:rPr>
        <w:t>6</w:t>
      </w:r>
      <w:r>
        <w:rPr>
          <w:rFonts w:hint="eastAsia" w:asciiTheme="minorEastAsia" w:hAnsiTheme="minorEastAsia" w:eastAsiaTheme="minorEastAsia"/>
          <w:b/>
        </w:rPr>
        <w:t>.</w:t>
      </w:r>
      <w:r>
        <w:rPr>
          <w:rFonts w:hint="eastAsia" w:asciiTheme="minorEastAsia" w:hAnsiTheme="minorEastAsia" w:eastAsiaTheme="minorEastAsia"/>
          <w:b/>
          <w:lang w:eastAsia="zh-CN"/>
        </w:rPr>
        <w:t>附属</w:t>
      </w:r>
      <w:r>
        <w:rPr>
          <w:rFonts w:asciiTheme="minorEastAsia" w:hAnsiTheme="minorEastAsia" w:eastAsiaTheme="minorEastAsia"/>
          <w:b/>
        </w:rPr>
        <w:t>工程清单汇总</w:t>
      </w:r>
    </w:p>
    <w:tbl>
      <w:tblPr>
        <w:tblStyle w:val="42"/>
        <w:tblW w:w="7785" w:type="dxa"/>
        <w:tblInd w:w="93" w:type="dxa"/>
        <w:shd w:val="clear" w:color="auto" w:fill="auto"/>
        <w:tblLayout w:type="autofit"/>
        <w:tblCellMar>
          <w:top w:w="0" w:type="dxa"/>
          <w:left w:w="108" w:type="dxa"/>
          <w:bottom w:w="0" w:type="dxa"/>
          <w:right w:w="108" w:type="dxa"/>
        </w:tblCellMar>
      </w:tblPr>
      <w:tblGrid>
        <w:gridCol w:w="795"/>
        <w:gridCol w:w="1680"/>
        <w:gridCol w:w="3285"/>
        <w:gridCol w:w="855"/>
        <w:gridCol w:w="1170"/>
      </w:tblGrid>
      <w:tr>
        <w:tblPrEx>
          <w:shd w:val="clear" w:color="auto" w:fill="auto"/>
          <w:tblCellMar>
            <w:top w:w="0" w:type="dxa"/>
            <w:left w:w="108" w:type="dxa"/>
            <w:bottom w:w="0" w:type="dxa"/>
            <w:right w:w="108" w:type="dxa"/>
          </w:tblCellMar>
        </w:tblPrEx>
        <w:trPr>
          <w:trHeight w:val="360" w:hRule="atLeast"/>
        </w:trPr>
        <w:tc>
          <w:tcPr>
            <w:tcW w:w="79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68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编码</w:t>
            </w:r>
          </w:p>
        </w:tc>
        <w:tc>
          <w:tcPr>
            <w:tcW w:w="328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8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17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工程量 </w:t>
            </w:r>
          </w:p>
        </w:tc>
      </w:tr>
      <w:tr>
        <w:tblPrEx>
          <w:tblCellMar>
            <w:top w:w="0" w:type="dxa"/>
            <w:left w:w="108" w:type="dxa"/>
            <w:bottom w:w="0" w:type="dxa"/>
            <w:right w:w="108" w:type="dxa"/>
          </w:tblCellMar>
        </w:tblPrEx>
        <w:trPr>
          <w:trHeight w:val="360" w:hRule="atLeast"/>
        </w:trPr>
        <w:tc>
          <w:tcPr>
            <w:tcW w:w="79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68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28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7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030701004001</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离心式风柜迁移</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030701004002</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油烟净化器迁移</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030701004003</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油烟净化器拆除</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030701004004</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风机、净化器支撑架/防震胶</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030703019001</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离心式风机风口变接口</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030703019001</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油烟净化器变接口</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030701004005</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风机、净化器配电迁移</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030701004006</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帆布软接</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030701004007</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原隔音机房拆除</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030701004008</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新建隔音机房</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030701004009</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出风管道至水槽拆除</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031001001001</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排油烟管道-进</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031002001001</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排油烟管道-架空</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031002001002</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风管架空支架(横向)</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031002001003</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风管架空支架(竖向)</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010401003001</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排油烟管道-外墙</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031002001005</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风管外墙支架(竖向)</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030702004001</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排烟管弯头</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031006015001</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隔油水箱</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031002001006</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隔油水箱加固架</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68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030109011001</w:t>
            </w:r>
          </w:p>
        </w:tc>
        <w:tc>
          <w:tcPr>
            <w:tcW w:w="328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水箱水位控制泵</w:t>
            </w:r>
          </w:p>
        </w:tc>
        <w:tc>
          <w:tcPr>
            <w:tcW w:w="8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7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080806002001</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水箱控制箱/配电</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030703022001</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厨房排气扇</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080807014001</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厨房开孔</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030701003001</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离心式排风机 (11KW)</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031006010001</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油烟净化器</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030404024001</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启动控制器-星三角</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011304002001</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送风机</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011304002002</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送风管道</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011304002003</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送风管道弯头/变径</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030404017001</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配电电线</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050403001001</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风机、净化器支撑架/防震胶</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030108001001</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离心式风机交接口</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031006010002</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油烟净化器变接口</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031003010001</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帆布软接</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080807014002</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开孔</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030206004001</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排油烟管道-室内</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080807009001</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管道吊架/防震</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030206006001</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排烟管弯头、变径</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010401004001</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排油烟管道-外墙</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粤011701008001</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管道外墙固定架</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68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030206005001</w:t>
            </w:r>
          </w:p>
        </w:tc>
        <w:tc>
          <w:tcPr>
            <w:tcW w:w="328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排油烟管道-顶层</w:t>
            </w:r>
          </w:p>
        </w:tc>
        <w:tc>
          <w:tcPr>
            <w:tcW w:w="8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7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030206006002</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排烟管弯头</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粤011701008002</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管道支撑架</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CellMar>
            <w:top w:w="0" w:type="dxa"/>
            <w:left w:w="108" w:type="dxa"/>
            <w:bottom w:w="0" w:type="dxa"/>
            <w:right w:w="108" w:type="dxa"/>
          </w:tblCellMar>
        </w:tblPrEx>
        <w:trPr>
          <w:trHeight w:val="360" w:hRule="atLeast"/>
        </w:trPr>
        <w:tc>
          <w:tcPr>
            <w:tcW w:w="795" w:type="dxa"/>
            <w:tcBorders>
              <w:top w:val="single" w:color="000000" w:sz="4" w:space="0"/>
              <w:left w:val="single" w:color="000000" w:sz="8" w:space="0"/>
              <w:bottom w:val="nil"/>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6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030206005002</w:t>
            </w:r>
          </w:p>
        </w:tc>
        <w:tc>
          <w:tcPr>
            <w:tcW w:w="32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排烟管三通接入</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bl>
    <w:p>
      <w:pPr>
        <w:spacing w:line="360" w:lineRule="auto"/>
        <w:rPr>
          <w:rFonts w:ascii="宋体" w:hAnsi="宋体"/>
          <w:szCs w:val="21"/>
        </w:rPr>
      </w:pPr>
    </w:p>
    <w:p>
      <w:pPr>
        <w:pStyle w:val="2"/>
        <w:spacing w:beforeLines="0"/>
        <w:ind w:firstLine="420" w:firstLineChars="200"/>
        <w:rPr>
          <w:color w:val="000000"/>
        </w:rPr>
      </w:pPr>
      <w:r>
        <w:rPr>
          <w:rFonts w:hint="eastAsia" w:ascii="宋体" w:hAnsi="宋体" w:eastAsia="宋体"/>
          <w:bCs w:val="0"/>
          <w:kern w:val="2"/>
          <w:sz w:val="21"/>
          <w:szCs w:val="21"/>
        </w:rPr>
        <w:br w:type="page"/>
      </w:r>
      <w:bookmarkStart w:id="133" w:name="_Toc5751"/>
      <w:r>
        <w:rPr>
          <w:rFonts w:hint="eastAsia" w:ascii="新宋体" w:hAnsi="新宋体" w:eastAsia="新宋体" w:cs="新宋体"/>
          <w:b/>
          <w:bCs w:val="0"/>
          <w:color w:val="000000"/>
          <w:sz w:val="44"/>
          <w:szCs w:val="44"/>
        </w:rPr>
        <w:t>第三部分 投标人须知</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33"/>
    </w:p>
    <w:p>
      <w:pPr>
        <w:pStyle w:val="3"/>
        <w:numPr>
          <w:ilvl w:val="1"/>
          <w:numId w:val="0"/>
        </w:numPr>
        <w:rPr>
          <w:color w:val="000000"/>
          <w:sz w:val="24"/>
        </w:rPr>
      </w:pPr>
      <w:bookmarkStart w:id="134" w:name="_Hlt21938668"/>
      <w:bookmarkEnd w:id="134"/>
      <w:bookmarkStart w:id="135" w:name="_Hlt21938665"/>
      <w:bookmarkEnd w:id="135"/>
      <w:bookmarkStart w:id="136" w:name="_Toc349127594"/>
      <w:bookmarkStart w:id="137" w:name="_Toc340507410"/>
      <w:bookmarkStart w:id="138" w:name="_Toc349143557"/>
      <w:bookmarkStart w:id="139" w:name="_Toc340672837"/>
      <w:bookmarkStart w:id="140" w:name="_Toc339019857"/>
      <w:bookmarkStart w:id="141" w:name="_Toc339019983"/>
      <w:bookmarkStart w:id="142" w:name="_Toc339020063"/>
      <w:bookmarkStart w:id="143" w:name="_Toc339020201"/>
      <w:bookmarkStart w:id="144" w:name="_Toc339362268"/>
      <w:bookmarkStart w:id="145" w:name="_Toc340677038"/>
      <w:bookmarkStart w:id="146" w:name="_Toc341348306"/>
      <w:bookmarkStart w:id="147" w:name="_Toc342060342"/>
      <w:bookmarkStart w:id="148" w:name="_Toc350438717"/>
      <w:bookmarkStart w:id="149" w:name="_Toc497224194"/>
      <w:bookmarkStart w:id="150" w:name="_Toc333237645"/>
      <w:bookmarkStart w:id="151" w:name="_Toc503785396"/>
      <w:bookmarkStart w:id="152" w:name="_Toc330459953"/>
      <w:bookmarkStart w:id="153" w:name="_Toc331512866"/>
      <w:bookmarkStart w:id="154" w:name="_Toc331684006"/>
      <w:bookmarkStart w:id="155" w:name="_Toc332206676"/>
      <w:bookmarkStart w:id="156" w:name="_Toc332270314"/>
      <w:bookmarkStart w:id="157" w:name="_Toc337632326"/>
      <w:bookmarkStart w:id="158" w:name="_Toc333237756"/>
      <w:bookmarkStart w:id="159" w:name="_Toc333238601"/>
      <w:bookmarkStart w:id="160" w:name="_Toc333935314"/>
      <w:bookmarkStart w:id="161" w:name="_Toc342296728"/>
      <w:bookmarkStart w:id="162" w:name="_Toc345513835"/>
      <w:bookmarkStart w:id="163" w:name="_Toc333935655"/>
      <w:bookmarkStart w:id="164" w:name="_Toc336681548"/>
      <w:bookmarkStart w:id="165" w:name="_Toc336681903"/>
      <w:bookmarkStart w:id="166" w:name="_Toc365967041"/>
      <w:bookmarkStart w:id="167" w:name="_Toc365985147"/>
      <w:bookmarkStart w:id="168" w:name="_Toc366072496"/>
      <w:bookmarkStart w:id="169" w:name="_Toc350756418"/>
      <w:bookmarkStart w:id="170" w:name="_Toc339441055"/>
      <w:bookmarkStart w:id="171" w:name="_Toc896"/>
      <w:r>
        <w:rPr>
          <w:rFonts w:hint="eastAsia"/>
          <w:color w:val="000000"/>
          <w:sz w:val="24"/>
        </w:rPr>
        <w:t>Ａ</w:t>
      </w:r>
      <w:r>
        <w:rPr>
          <w:color w:val="000000"/>
          <w:sz w:val="24"/>
        </w:rPr>
        <w:t xml:space="preserve">  </w:t>
      </w:r>
      <w:r>
        <w:rPr>
          <w:rFonts w:hint="eastAsia"/>
          <w:color w:val="000000"/>
          <w:sz w:val="24"/>
        </w:rPr>
        <w:t>说</w:t>
      </w:r>
      <w:r>
        <w:rPr>
          <w:color w:val="000000"/>
          <w:sz w:val="24"/>
        </w:rPr>
        <w:t xml:space="preserve">  </w:t>
      </w:r>
      <w:r>
        <w:rPr>
          <w:rFonts w:hint="eastAsia"/>
          <w:color w:val="000000"/>
          <w:sz w:val="24"/>
        </w:rPr>
        <w:t>明</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5"/>
        <w:numPr>
          <w:ilvl w:val="4"/>
          <w:numId w:val="9"/>
        </w:numPr>
        <w:tabs>
          <w:tab w:val="left" w:pos="720"/>
        </w:tabs>
        <w:spacing w:before="240" w:after="120"/>
        <w:ind w:left="2432" w:hanging="2432"/>
      </w:pPr>
      <w:bookmarkStart w:id="172" w:name="_Toc333238602"/>
      <w:bookmarkStart w:id="173" w:name="_Toc336681549"/>
      <w:bookmarkStart w:id="174" w:name="_Toc336681904"/>
      <w:bookmarkStart w:id="175" w:name="_Toc337632327"/>
      <w:bookmarkStart w:id="176" w:name="_Toc339019858"/>
      <w:bookmarkStart w:id="177" w:name="_Toc339019984"/>
      <w:bookmarkStart w:id="178" w:name="_Toc339020064"/>
      <w:bookmarkStart w:id="179" w:name="_Toc339020202"/>
      <w:bookmarkStart w:id="180" w:name="_Toc339362269"/>
      <w:bookmarkStart w:id="181" w:name="_Toc339441056"/>
      <w:bookmarkStart w:id="182" w:name="_Toc340507411"/>
      <w:bookmarkStart w:id="183" w:name="_Toc340672838"/>
      <w:bookmarkStart w:id="184" w:name="_Toc340677039"/>
      <w:bookmarkStart w:id="185" w:name="_Toc342296729"/>
      <w:bookmarkStart w:id="186" w:name="_Toc345513836"/>
      <w:bookmarkStart w:id="187" w:name="_Toc349127595"/>
      <w:bookmarkStart w:id="188" w:name="_Toc349143558"/>
      <w:bookmarkStart w:id="189" w:name="_Toc350438718"/>
      <w:bookmarkStart w:id="190" w:name="_Toc350756419"/>
      <w:bookmarkStart w:id="191" w:name="_Toc333935656"/>
      <w:bookmarkStart w:id="192" w:name="_Toc341348307"/>
      <w:bookmarkStart w:id="193" w:name="_Toc342060343"/>
      <w:bookmarkStart w:id="194" w:name="_Toc497224195"/>
      <w:bookmarkStart w:id="195" w:name="_Toc503785397"/>
      <w:bookmarkStart w:id="196" w:name="_Toc330459954"/>
      <w:bookmarkStart w:id="197" w:name="_Toc331512867"/>
      <w:bookmarkStart w:id="198" w:name="_Toc331684007"/>
      <w:bookmarkStart w:id="199" w:name="_Toc332206677"/>
      <w:bookmarkStart w:id="200" w:name="_Toc332270315"/>
      <w:bookmarkStart w:id="201" w:name="_Toc333237646"/>
      <w:bookmarkStart w:id="202" w:name="_Toc333237757"/>
      <w:bookmarkStart w:id="203" w:name="_Toc333935315"/>
      <w:bookmarkStart w:id="204" w:name="_Toc365967042"/>
      <w:bookmarkStart w:id="205" w:name="_Toc365985148"/>
      <w:bookmarkStart w:id="206" w:name="_Toc366072497"/>
      <w:bookmarkStart w:id="207" w:name="_Toc22348"/>
      <w:r>
        <w:rPr>
          <w:rFonts w:hint="eastAsia"/>
        </w:rPr>
        <w:t>适用范围</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widowControl/>
        <w:tabs>
          <w:tab w:val="left" w:pos="502"/>
          <w:tab w:val="left" w:pos="753"/>
          <w:tab w:val="left" w:pos="840"/>
        </w:tabs>
        <w:adjustRightInd w:val="0"/>
        <w:snapToGrid w:val="0"/>
        <w:spacing w:line="360" w:lineRule="auto"/>
        <w:ind w:left="752" w:hanging="751" w:hangingChars="358"/>
        <w:rPr>
          <w:rFonts w:ascii="宋体"/>
          <w:bCs/>
          <w:color w:val="000000"/>
        </w:rPr>
      </w:pPr>
      <w:bookmarkStart w:id="208" w:name="_Toc349143559"/>
      <w:bookmarkStart w:id="209" w:name="_Toc333935316"/>
      <w:bookmarkStart w:id="210" w:name="_Toc332206678"/>
      <w:bookmarkStart w:id="211" w:name="_Toc333237647"/>
      <w:bookmarkStart w:id="212" w:name="_Toc333935657"/>
      <w:bookmarkStart w:id="213" w:name="_Toc336681550"/>
      <w:bookmarkStart w:id="214" w:name="_Toc336681905"/>
      <w:bookmarkStart w:id="215" w:name="_Toc337632328"/>
      <w:bookmarkStart w:id="216" w:name="_Toc339019859"/>
      <w:bookmarkStart w:id="217" w:name="_Toc339019985"/>
      <w:bookmarkStart w:id="218" w:name="_Toc339020065"/>
      <w:bookmarkStart w:id="219" w:name="_Toc339020203"/>
      <w:bookmarkStart w:id="220" w:name="_Toc339362270"/>
      <w:bookmarkStart w:id="221" w:name="_Toc339441057"/>
      <w:bookmarkStart w:id="222" w:name="_Toc340507412"/>
      <w:bookmarkStart w:id="223" w:name="_Toc340677040"/>
      <w:bookmarkStart w:id="224" w:name="_Toc341348308"/>
      <w:bookmarkStart w:id="225" w:name="_Toc342060344"/>
      <w:bookmarkStart w:id="226" w:name="_Toc342296730"/>
      <w:bookmarkStart w:id="227" w:name="_Toc345513837"/>
      <w:bookmarkStart w:id="228" w:name="_Toc349127596"/>
      <w:bookmarkStart w:id="229" w:name="_Toc340672839"/>
      <w:bookmarkStart w:id="230" w:name="_Toc503785398"/>
      <w:bookmarkStart w:id="231" w:name="_Toc330459955"/>
      <w:bookmarkStart w:id="232" w:name="_Toc331512868"/>
      <w:bookmarkStart w:id="233" w:name="_Toc331684008"/>
      <w:bookmarkStart w:id="234" w:name="_Toc497224196"/>
      <w:bookmarkStart w:id="235" w:name="_Toc332270316"/>
      <w:bookmarkStart w:id="236" w:name="_Toc333238603"/>
      <w:bookmarkStart w:id="237" w:name="_Toc366072498"/>
      <w:bookmarkStart w:id="238" w:name="_Toc333237758"/>
      <w:bookmarkStart w:id="239" w:name="_Toc374454571"/>
      <w:bookmarkStart w:id="240" w:name="_Toc365985149"/>
      <w:bookmarkStart w:id="241" w:name="_Toc365967043"/>
      <w:bookmarkStart w:id="242" w:name="_Toc350756420"/>
      <w:bookmarkStart w:id="243" w:name="_Toc350438719"/>
      <w:r>
        <w:rPr>
          <w:rFonts w:hint="eastAsia" w:ascii="宋体"/>
          <w:bCs/>
          <w:color w:val="000000"/>
        </w:rPr>
        <w:t>1</w:t>
      </w:r>
      <w:r>
        <w:rPr>
          <w:rFonts w:ascii="宋体"/>
          <w:bCs/>
          <w:color w:val="000000"/>
        </w:rPr>
        <w:t>.1</w:t>
      </w:r>
      <w:r>
        <w:rPr>
          <w:rFonts w:hint="eastAsia" w:ascii="宋体"/>
          <w:bCs/>
          <w:color w:val="000000"/>
        </w:rPr>
        <w:t xml:space="preserve">    本招标文件仅适用于本次投标邀请函中所叙述的采购招标项目。</w:t>
      </w:r>
    </w:p>
    <w:p>
      <w:pPr>
        <w:pStyle w:val="5"/>
        <w:numPr>
          <w:ilvl w:val="4"/>
          <w:numId w:val="9"/>
        </w:numPr>
        <w:tabs>
          <w:tab w:val="left" w:pos="720"/>
        </w:tabs>
        <w:spacing w:before="240" w:after="120"/>
        <w:ind w:left="2432" w:hanging="2432"/>
      </w:pPr>
      <w:bookmarkStart w:id="244" w:name="_Toc22431"/>
      <w:r>
        <w:rPr>
          <w:rFonts w:hint="eastAsia"/>
        </w:rPr>
        <w:t>定义</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widowControl/>
        <w:tabs>
          <w:tab w:val="left" w:pos="753"/>
        </w:tabs>
        <w:adjustRightInd w:val="0"/>
        <w:snapToGrid w:val="0"/>
        <w:spacing w:line="360" w:lineRule="auto"/>
        <w:ind w:left="752" w:hanging="751" w:hangingChars="358"/>
        <w:rPr>
          <w:rFonts w:ascii="宋体"/>
          <w:bCs/>
          <w:color w:val="000000"/>
        </w:rPr>
      </w:pPr>
      <w:r>
        <w:rPr>
          <w:rFonts w:ascii="宋体"/>
          <w:bCs/>
          <w:color w:val="000000"/>
        </w:rPr>
        <w:t>2.1</w:t>
      </w:r>
      <w:r>
        <w:rPr>
          <w:rFonts w:ascii="宋体"/>
          <w:bCs/>
          <w:color w:val="000000"/>
        </w:rPr>
        <w:tab/>
      </w:r>
      <w:r>
        <w:rPr>
          <w:rFonts w:hint="eastAsia" w:ascii="宋体"/>
          <w:bCs/>
          <w:color w:val="000000"/>
        </w:rPr>
        <w:t>“投标人”系指</w:t>
      </w:r>
      <w:r>
        <w:rPr>
          <w:rFonts w:hint="eastAsia" w:ascii="宋体" w:hAnsi="宋体"/>
          <w:bCs/>
          <w:color w:val="000000"/>
        </w:rPr>
        <w:t>符合招标文件合格投标人资格要求，并按招标文件规定提交投标文件的投标人。</w:t>
      </w:r>
    </w:p>
    <w:p>
      <w:pPr>
        <w:widowControl/>
        <w:tabs>
          <w:tab w:val="left" w:pos="502"/>
          <w:tab w:val="left" w:pos="753"/>
        </w:tabs>
        <w:adjustRightInd w:val="0"/>
        <w:snapToGrid w:val="0"/>
        <w:spacing w:line="360" w:lineRule="auto"/>
        <w:ind w:left="752" w:hanging="751" w:hangingChars="358"/>
        <w:rPr>
          <w:rFonts w:ascii="宋体" w:hAnsi="宋体"/>
          <w:bCs/>
          <w:color w:val="000000"/>
        </w:rPr>
      </w:pPr>
      <w:r>
        <w:rPr>
          <w:rFonts w:hint="eastAsia" w:ascii="宋体"/>
          <w:bCs/>
          <w:color w:val="000000"/>
        </w:rPr>
        <w:t>2</w:t>
      </w:r>
      <w:r>
        <w:rPr>
          <w:rFonts w:ascii="宋体"/>
          <w:bCs/>
          <w:color w:val="000000"/>
        </w:rPr>
        <w:t>.2</w:t>
      </w:r>
      <w:r>
        <w:rPr>
          <w:rFonts w:hint="eastAsia" w:ascii="宋体"/>
          <w:bCs/>
          <w:color w:val="000000"/>
        </w:rPr>
        <w:tab/>
      </w:r>
      <w:r>
        <w:rPr>
          <w:rFonts w:hint="eastAsia" w:ascii="宋体"/>
          <w:bCs/>
          <w:color w:val="000000"/>
        </w:rPr>
        <w:tab/>
      </w:r>
      <w:r>
        <w:rPr>
          <w:rFonts w:hint="eastAsia" w:ascii="宋体"/>
          <w:bCs/>
          <w:color w:val="000000"/>
        </w:rPr>
        <w:t>“采购人”系指阳江市人民医院，即项目采购用户方。</w:t>
      </w:r>
    </w:p>
    <w:p>
      <w:pPr>
        <w:pStyle w:val="5"/>
        <w:numPr>
          <w:ilvl w:val="4"/>
          <w:numId w:val="9"/>
        </w:numPr>
        <w:tabs>
          <w:tab w:val="left" w:pos="720"/>
        </w:tabs>
        <w:spacing w:before="240" w:after="120"/>
        <w:ind w:left="2432" w:hanging="2432"/>
      </w:pPr>
      <w:bookmarkStart w:id="245" w:name="_Toc497224197"/>
      <w:bookmarkStart w:id="246" w:name="_Toc503785399"/>
      <w:bookmarkStart w:id="247" w:name="_Toc332206679"/>
      <w:bookmarkStart w:id="248" w:name="_Toc366072499"/>
      <w:bookmarkStart w:id="249" w:name="_Toc331684009"/>
      <w:bookmarkStart w:id="250" w:name="_Toc374454572"/>
      <w:bookmarkStart w:id="251" w:name="_Toc341348309"/>
      <w:bookmarkStart w:id="252" w:name="_Toc340677041"/>
      <w:bookmarkStart w:id="253" w:name="_Toc340672840"/>
      <w:bookmarkStart w:id="254" w:name="_Toc332270317"/>
      <w:bookmarkStart w:id="255" w:name="_Toc349127597"/>
      <w:bookmarkStart w:id="256" w:name="_Toc345513838"/>
      <w:bookmarkStart w:id="257" w:name="_Toc342296731"/>
      <w:bookmarkStart w:id="258" w:name="_Toc342060345"/>
      <w:bookmarkStart w:id="259" w:name="_Toc350756421"/>
      <w:bookmarkStart w:id="260" w:name="_Toc365985150"/>
      <w:bookmarkStart w:id="261" w:name="_Toc365967044"/>
      <w:bookmarkStart w:id="262" w:name="_Toc350438720"/>
      <w:bookmarkStart w:id="263" w:name="_Toc349143560"/>
      <w:bookmarkStart w:id="264" w:name="_Toc340507413"/>
      <w:bookmarkStart w:id="265" w:name="_Toc339441058"/>
      <w:bookmarkStart w:id="266" w:name="_Toc339362271"/>
      <w:bookmarkStart w:id="267" w:name="_Toc339020204"/>
      <w:bookmarkStart w:id="268" w:name="_Toc339020066"/>
      <w:bookmarkStart w:id="269" w:name="_Toc339019986"/>
      <w:bookmarkStart w:id="270" w:name="_Toc339019860"/>
      <w:bookmarkStart w:id="271" w:name="_Toc336681551"/>
      <w:bookmarkStart w:id="272" w:name="_Toc337632329"/>
      <w:bookmarkStart w:id="273" w:name="_Toc336681906"/>
      <w:bookmarkStart w:id="274" w:name="_Toc333935658"/>
      <w:bookmarkStart w:id="275" w:name="_Toc333935317"/>
      <w:bookmarkStart w:id="276" w:name="_Toc333238604"/>
      <w:bookmarkStart w:id="277" w:name="_Toc333237759"/>
      <w:bookmarkStart w:id="278" w:name="_Toc331512869"/>
      <w:bookmarkStart w:id="279" w:name="_Toc333237648"/>
      <w:bookmarkStart w:id="280" w:name="_Toc330459956"/>
      <w:bookmarkStart w:id="281" w:name="_Toc15920"/>
      <w:r>
        <w:rPr>
          <w:rFonts w:hint="eastAsia"/>
        </w:rPr>
        <w:t>合格的</w:t>
      </w:r>
      <w:bookmarkEnd w:id="245"/>
      <w:bookmarkEnd w:id="246"/>
      <w:r>
        <w:rPr>
          <w:rFonts w:hint="eastAsia"/>
        </w:rPr>
        <w:t>投标人</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widowControl/>
        <w:tabs>
          <w:tab w:val="left" w:pos="502"/>
          <w:tab w:val="left" w:pos="753"/>
        </w:tabs>
        <w:adjustRightInd w:val="0"/>
        <w:snapToGrid w:val="0"/>
        <w:spacing w:line="360" w:lineRule="auto"/>
        <w:ind w:left="752" w:hanging="751" w:hangingChars="358"/>
        <w:rPr>
          <w:rFonts w:ascii="宋体"/>
          <w:bCs/>
          <w:color w:val="000000"/>
        </w:rPr>
      </w:pPr>
      <w:r>
        <w:rPr>
          <w:rFonts w:ascii="宋体"/>
          <w:bCs/>
          <w:color w:val="000000"/>
        </w:rPr>
        <w:t>3.1</w:t>
      </w:r>
      <w:r>
        <w:rPr>
          <w:rFonts w:hint="eastAsia" w:ascii="宋体"/>
          <w:bCs/>
          <w:color w:val="000000"/>
        </w:rPr>
        <w:tab/>
      </w:r>
      <w:r>
        <w:rPr>
          <w:rFonts w:hint="eastAsia" w:ascii="宋体"/>
          <w:bCs/>
          <w:color w:val="000000"/>
        </w:rPr>
        <w:tab/>
      </w:r>
      <w:r>
        <w:rPr>
          <w:rFonts w:hint="eastAsia" w:ascii="宋体" w:hAnsi="宋体"/>
          <w:bCs/>
          <w:color w:val="000000"/>
        </w:rPr>
        <w:t>国内有能力提供采购项目相关的工程、货物和服务且符合本项目合格投标人资格条件的投标人</w:t>
      </w:r>
      <w:r>
        <w:rPr>
          <w:rFonts w:hint="eastAsia" w:ascii="宋体"/>
          <w:bCs/>
          <w:color w:val="000000"/>
        </w:rPr>
        <w:t>为合格投标人。</w:t>
      </w:r>
    </w:p>
    <w:p>
      <w:pPr>
        <w:widowControl/>
        <w:tabs>
          <w:tab w:val="left" w:pos="502"/>
          <w:tab w:val="left" w:pos="753"/>
        </w:tabs>
        <w:adjustRightInd w:val="0"/>
        <w:snapToGrid w:val="0"/>
        <w:spacing w:line="360" w:lineRule="auto"/>
        <w:ind w:left="752" w:hanging="751" w:hangingChars="358"/>
        <w:rPr>
          <w:rFonts w:ascii="宋体" w:hAnsi="宋体"/>
          <w:bCs/>
          <w:color w:val="000000"/>
        </w:rPr>
      </w:pPr>
      <w:r>
        <w:rPr>
          <w:rFonts w:ascii="宋体"/>
          <w:bCs/>
          <w:color w:val="000000"/>
        </w:rPr>
        <w:t>3.2</w:t>
      </w:r>
      <w:r>
        <w:rPr>
          <w:rFonts w:ascii="宋体"/>
          <w:bCs/>
          <w:color w:val="000000"/>
        </w:rPr>
        <w:tab/>
      </w:r>
      <w:r>
        <w:rPr>
          <w:rFonts w:hint="eastAsia" w:ascii="宋体"/>
          <w:bCs/>
          <w:color w:val="000000"/>
        </w:rPr>
        <w:tab/>
      </w:r>
      <w:r>
        <w:rPr>
          <w:rFonts w:hint="eastAsia" w:ascii="宋体" w:hAnsi="宋体"/>
          <w:bCs/>
          <w:color w:val="000000"/>
        </w:rPr>
        <w:t>投标人必须遵守《中华人民共和国招标投标法》、《中华人民共和国政府采购法》的有关规定和其他相关的法律、法规、规章、条例及招标文件中的规定。</w:t>
      </w:r>
    </w:p>
    <w:p>
      <w:pPr>
        <w:pStyle w:val="3"/>
        <w:numPr>
          <w:ilvl w:val="1"/>
          <w:numId w:val="0"/>
        </w:numPr>
        <w:rPr>
          <w:color w:val="000000"/>
          <w:sz w:val="24"/>
        </w:rPr>
      </w:pPr>
      <w:bookmarkStart w:id="282" w:name="_Toc337632331"/>
      <w:bookmarkStart w:id="283" w:name="_Toc336681908"/>
      <w:bookmarkStart w:id="284" w:name="_Toc336681553"/>
      <w:bookmarkStart w:id="285" w:name="_Toc333935660"/>
      <w:bookmarkStart w:id="286" w:name="_Toc333237761"/>
      <w:bookmarkStart w:id="287" w:name="_Toc333935319"/>
      <w:bookmarkStart w:id="288" w:name="_Toc333238606"/>
      <w:bookmarkStart w:id="289" w:name="_Toc333237650"/>
      <w:bookmarkStart w:id="290" w:name="_Toc332270319"/>
      <w:bookmarkStart w:id="291" w:name="_Toc332206681"/>
      <w:bookmarkStart w:id="292" w:name="_Toc331684011"/>
      <w:bookmarkStart w:id="293" w:name="_Toc331512871"/>
      <w:bookmarkStart w:id="294" w:name="_Toc330459958"/>
      <w:bookmarkStart w:id="295" w:name="_Toc339441060"/>
      <w:bookmarkStart w:id="296" w:name="_Toc339362273"/>
      <w:bookmarkStart w:id="297" w:name="_Toc341348311"/>
      <w:bookmarkStart w:id="298" w:name="_Toc339020206"/>
      <w:bookmarkStart w:id="299" w:name="_Toc340507415"/>
      <w:bookmarkStart w:id="300" w:name="_Toc340677043"/>
      <w:bookmarkStart w:id="301" w:name="_Toc340672842"/>
      <w:bookmarkStart w:id="302" w:name="_Toc339020068"/>
      <w:bookmarkStart w:id="303" w:name="_Toc339019988"/>
      <w:bookmarkStart w:id="304" w:name="_Toc339019862"/>
      <w:bookmarkStart w:id="305" w:name="_Toc503785401"/>
      <w:bookmarkStart w:id="306" w:name="_Toc497224199"/>
      <w:bookmarkStart w:id="307" w:name="_Toc374454574"/>
      <w:bookmarkStart w:id="308" w:name="_Toc365967046"/>
      <w:bookmarkStart w:id="309" w:name="_Toc366072501"/>
      <w:bookmarkStart w:id="310" w:name="_Toc365985152"/>
      <w:bookmarkStart w:id="311" w:name="_Toc350756423"/>
      <w:bookmarkStart w:id="312" w:name="_Toc350438722"/>
      <w:bookmarkStart w:id="313" w:name="_Toc349143562"/>
      <w:bookmarkStart w:id="314" w:name="_Toc349127599"/>
      <w:bookmarkStart w:id="315" w:name="_Toc345513840"/>
      <w:bookmarkStart w:id="316" w:name="_Toc342296733"/>
      <w:bookmarkStart w:id="317" w:name="_Toc342060347"/>
      <w:bookmarkStart w:id="318" w:name="_Toc973"/>
      <w:r>
        <w:rPr>
          <w:rFonts w:hint="eastAsia"/>
          <w:color w:val="000000"/>
          <w:sz w:val="24"/>
        </w:rPr>
        <w:t>Ｂ</w:t>
      </w:r>
      <w:r>
        <w:rPr>
          <w:color w:val="000000"/>
          <w:sz w:val="24"/>
        </w:rPr>
        <w:t xml:space="preserve">  </w:t>
      </w:r>
      <w:r>
        <w:rPr>
          <w:rFonts w:hint="eastAsia"/>
          <w:color w:val="000000"/>
          <w:sz w:val="24"/>
        </w:rPr>
        <w:t>招标文件说明</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5"/>
        <w:numPr>
          <w:ilvl w:val="4"/>
          <w:numId w:val="9"/>
        </w:numPr>
        <w:tabs>
          <w:tab w:val="left" w:pos="720"/>
        </w:tabs>
        <w:spacing w:before="240" w:after="120"/>
        <w:ind w:left="2432" w:hanging="2432"/>
      </w:pPr>
      <w:bookmarkStart w:id="319" w:name="_Toc350438723"/>
      <w:bookmarkStart w:id="320" w:name="_Toc336681909"/>
      <w:bookmarkStart w:id="321" w:name="_Toc336681554"/>
      <w:bookmarkStart w:id="322" w:name="_Toc340507416"/>
      <w:bookmarkStart w:id="323" w:name="_Toc333935661"/>
      <w:bookmarkStart w:id="324" w:name="_Toc350756424"/>
      <w:bookmarkStart w:id="325" w:name="_Toc339019863"/>
      <w:bookmarkStart w:id="326" w:name="_Toc337632332"/>
      <w:bookmarkStart w:id="327" w:name="_Toc339441061"/>
      <w:bookmarkStart w:id="328" w:name="_Toc339362274"/>
      <w:bookmarkStart w:id="329" w:name="_Toc345513841"/>
      <w:bookmarkStart w:id="330" w:name="_Toc341348312"/>
      <w:bookmarkStart w:id="331" w:name="_Toc340677044"/>
      <w:bookmarkStart w:id="332" w:name="_Toc340672843"/>
      <w:bookmarkStart w:id="333" w:name="_Toc497224200"/>
      <w:bookmarkStart w:id="334" w:name="_Toc330459959"/>
      <w:bookmarkStart w:id="335" w:name="_Toc503785402"/>
      <w:bookmarkStart w:id="336" w:name="_Toc339020207"/>
      <w:bookmarkStart w:id="337" w:name="_Toc339020069"/>
      <w:bookmarkStart w:id="338" w:name="_Toc339019989"/>
      <w:bookmarkStart w:id="339" w:name="_Toc332270320"/>
      <w:bookmarkStart w:id="340" w:name="_Toc332206682"/>
      <w:bookmarkStart w:id="341" w:name="_Toc331684012"/>
      <w:bookmarkStart w:id="342" w:name="_Toc331512872"/>
      <w:bookmarkStart w:id="343" w:name="_Toc349143563"/>
      <w:bookmarkStart w:id="344" w:name="_Toc366072502"/>
      <w:bookmarkStart w:id="345" w:name="_Toc349127600"/>
      <w:bookmarkStart w:id="346" w:name="_Toc374454575"/>
      <w:bookmarkStart w:id="347" w:name="_Toc365985153"/>
      <w:bookmarkStart w:id="348" w:name="_Toc365967047"/>
      <w:bookmarkStart w:id="349" w:name="_Toc333935320"/>
      <w:bookmarkStart w:id="350" w:name="_Toc333238607"/>
      <w:bookmarkStart w:id="351" w:name="_Toc333237762"/>
      <w:bookmarkStart w:id="352" w:name="_Toc333237651"/>
      <w:bookmarkStart w:id="353" w:name="_Toc342296734"/>
      <w:bookmarkStart w:id="354" w:name="_Toc342060348"/>
      <w:bookmarkStart w:id="355" w:name="_Toc30524"/>
      <w:r>
        <w:rPr>
          <w:rFonts w:hint="eastAsia"/>
        </w:rPr>
        <w:t>招标文件的构成</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widowControl/>
        <w:tabs>
          <w:tab w:val="left" w:pos="753"/>
        </w:tabs>
        <w:adjustRightInd w:val="0"/>
        <w:snapToGrid w:val="0"/>
        <w:spacing w:line="360" w:lineRule="auto"/>
        <w:ind w:left="752" w:hanging="751" w:hangingChars="358"/>
        <w:rPr>
          <w:rFonts w:ascii="宋体"/>
          <w:bCs/>
          <w:color w:val="000000"/>
        </w:rPr>
      </w:pPr>
      <w:r>
        <w:rPr>
          <w:rFonts w:hint="eastAsia" w:ascii="宋体"/>
          <w:bCs/>
          <w:color w:val="000000"/>
        </w:rPr>
        <w:t>4</w:t>
      </w:r>
      <w:r>
        <w:rPr>
          <w:rFonts w:ascii="宋体"/>
          <w:bCs/>
          <w:color w:val="000000"/>
        </w:rPr>
        <w:t>.1</w:t>
      </w:r>
      <w:r>
        <w:rPr>
          <w:rFonts w:ascii="宋体"/>
          <w:bCs/>
          <w:color w:val="000000"/>
        </w:rPr>
        <w:tab/>
      </w:r>
      <w:r>
        <w:rPr>
          <w:rFonts w:hint="eastAsia" w:ascii="宋体"/>
          <w:bCs/>
          <w:color w:val="000000"/>
        </w:rPr>
        <w:t>招标文件用以阐明所需货物及服务、招标投标程序、合同条款及相关附件。招标文件由下述部分组成：</w:t>
      </w:r>
    </w:p>
    <w:p>
      <w:pPr>
        <w:widowControl/>
        <w:tabs>
          <w:tab w:val="left" w:pos="753"/>
        </w:tabs>
        <w:adjustRightInd w:val="0"/>
        <w:snapToGrid w:val="0"/>
        <w:spacing w:line="360" w:lineRule="auto"/>
        <w:ind w:left="1445" w:leftChars="448" w:hanging="504"/>
        <w:rPr>
          <w:rFonts w:ascii="宋体"/>
          <w:bCs/>
          <w:color w:val="000000"/>
        </w:rPr>
      </w:pPr>
      <w:r>
        <w:rPr>
          <w:rFonts w:hint="eastAsia" w:ascii="宋体"/>
          <w:bCs/>
          <w:color w:val="000000"/>
        </w:rPr>
        <w:t>第一部分  投标邀请函</w:t>
      </w:r>
    </w:p>
    <w:p>
      <w:pPr>
        <w:widowControl/>
        <w:tabs>
          <w:tab w:val="left" w:pos="753"/>
        </w:tabs>
        <w:adjustRightInd w:val="0"/>
        <w:snapToGrid w:val="0"/>
        <w:spacing w:line="360" w:lineRule="auto"/>
        <w:ind w:left="1445" w:leftChars="448" w:hanging="504"/>
        <w:rPr>
          <w:rFonts w:ascii="宋体"/>
          <w:bCs/>
          <w:color w:val="000000"/>
        </w:rPr>
      </w:pPr>
      <w:r>
        <w:rPr>
          <w:rFonts w:hint="eastAsia" w:ascii="宋体"/>
          <w:bCs/>
          <w:color w:val="000000"/>
        </w:rPr>
        <w:t>第二部分  招标项目要求</w:t>
      </w:r>
    </w:p>
    <w:p>
      <w:pPr>
        <w:widowControl/>
        <w:tabs>
          <w:tab w:val="left" w:pos="753"/>
        </w:tabs>
        <w:adjustRightInd w:val="0"/>
        <w:snapToGrid w:val="0"/>
        <w:spacing w:line="360" w:lineRule="auto"/>
        <w:ind w:left="1445" w:leftChars="448" w:hanging="504"/>
        <w:rPr>
          <w:rFonts w:ascii="宋体"/>
          <w:bCs/>
          <w:color w:val="000000"/>
        </w:rPr>
      </w:pPr>
      <w:r>
        <w:rPr>
          <w:rFonts w:hint="eastAsia" w:ascii="宋体"/>
          <w:bCs/>
          <w:color w:val="000000"/>
        </w:rPr>
        <w:t>第三部分  投标人须知</w:t>
      </w:r>
    </w:p>
    <w:p>
      <w:pPr>
        <w:widowControl/>
        <w:tabs>
          <w:tab w:val="left" w:pos="753"/>
        </w:tabs>
        <w:adjustRightInd w:val="0"/>
        <w:snapToGrid w:val="0"/>
        <w:spacing w:line="360" w:lineRule="auto"/>
        <w:ind w:left="1445" w:leftChars="448" w:hanging="504"/>
        <w:rPr>
          <w:rFonts w:ascii="宋体"/>
          <w:bCs/>
          <w:color w:val="000000"/>
        </w:rPr>
      </w:pPr>
      <w:r>
        <w:rPr>
          <w:rFonts w:hint="eastAsia" w:ascii="宋体"/>
          <w:bCs/>
          <w:color w:val="000000"/>
        </w:rPr>
        <w:t>第四部分  参考合同</w:t>
      </w:r>
    </w:p>
    <w:p>
      <w:pPr>
        <w:widowControl/>
        <w:tabs>
          <w:tab w:val="left" w:pos="753"/>
        </w:tabs>
        <w:adjustRightInd w:val="0"/>
        <w:snapToGrid w:val="0"/>
        <w:spacing w:line="360" w:lineRule="auto"/>
        <w:ind w:left="1445" w:leftChars="448" w:hanging="504"/>
        <w:rPr>
          <w:rFonts w:ascii="宋体"/>
          <w:bCs/>
          <w:color w:val="000000"/>
        </w:rPr>
      </w:pPr>
      <w:r>
        <w:rPr>
          <w:rFonts w:hint="eastAsia" w:ascii="宋体"/>
          <w:bCs/>
          <w:color w:val="000000"/>
        </w:rPr>
        <w:t>第五部分  投标文件格式（含附件）</w:t>
      </w:r>
    </w:p>
    <w:p>
      <w:pPr>
        <w:widowControl/>
        <w:tabs>
          <w:tab w:val="left" w:pos="753"/>
        </w:tabs>
        <w:adjustRightInd w:val="0"/>
        <w:snapToGrid w:val="0"/>
        <w:spacing w:line="360" w:lineRule="auto"/>
        <w:ind w:left="752" w:hanging="751" w:hangingChars="358"/>
        <w:rPr>
          <w:rFonts w:ascii="宋体"/>
          <w:bCs/>
          <w:color w:val="000000"/>
        </w:rPr>
      </w:pPr>
      <w:r>
        <w:rPr>
          <w:rFonts w:hint="eastAsia" w:ascii="宋体"/>
          <w:bCs/>
          <w:color w:val="000000"/>
        </w:rPr>
        <w:t>4</w:t>
      </w:r>
      <w:r>
        <w:rPr>
          <w:rFonts w:ascii="宋体"/>
          <w:bCs/>
          <w:color w:val="000000"/>
        </w:rPr>
        <w:t>.2</w:t>
      </w:r>
      <w:r>
        <w:rPr>
          <w:rFonts w:ascii="宋体"/>
          <w:bCs/>
          <w:color w:val="000000"/>
        </w:rPr>
        <w:tab/>
      </w:r>
      <w:r>
        <w:rPr>
          <w:rFonts w:hint="eastAsia" w:ascii="宋体"/>
          <w:bCs/>
          <w:color w:val="000000"/>
        </w:rPr>
        <w:t>招标文件以中文编印。</w:t>
      </w:r>
    </w:p>
    <w:p>
      <w:pPr>
        <w:pStyle w:val="3"/>
        <w:numPr>
          <w:ilvl w:val="1"/>
          <w:numId w:val="0"/>
        </w:numPr>
        <w:rPr>
          <w:color w:val="000000"/>
          <w:sz w:val="24"/>
        </w:rPr>
      </w:pPr>
      <w:bookmarkStart w:id="356" w:name="_Toc503785405"/>
      <w:bookmarkStart w:id="357" w:name="_Toc497224203"/>
      <w:bookmarkStart w:id="358" w:name="_Toc350756427"/>
      <w:bookmarkStart w:id="359" w:name="_Toc365985156"/>
      <w:bookmarkStart w:id="360" w:name="_Toc365967050"/>
      <w:bookmarkStart w:id="361" w:name="_Toc350438726"/>
      <w:bookmarkStart w:id="362" w:name="_Toc349143566"/>
      <w:bookmarkStart w:id="363" w:name="_Toc349127603"/>
      <w:bookmarkStart w:id="364" w:name="_Toc345513844"/>
      <w:bookmarkStart w:id="365" w:name="_Toc342296737"/>
      <w:bookmarkStart w:id="366" w:name="_Toc342060351"/>
      <w:bookmarkStart w:id="367" w:name="_Toc341348315"/>
      <w:bookmarkStart w:id="368" w:name="_Toc340677047"/>
      <w:bookmarkStart w:id="369" w:name="_Toc374454577"/>
      <w:bookmarkStart w:id="370" w:name="_Toc340672846"/>
      <w:bookmarkStart w:id="371" w:name="_Toc340507419"/>
      <w:bookmarkStart w:id="372" w:name="_Toc339020072"/>
      <w:bookmarkStart w:id="373" w:name="_Toc339019992"/>
      <w:bookmarkStart w:id="374" w:name="_Toc339019866"/>
      <w:bookmarkStart w:id="375" w:name="_Toc337632335"/>
      <w:bookmarkStart w:id="376" w:name="_Toc336681557"/>
      <w:bookmarkStart w:id="377" w:name="_Toc333935664"/>
      <w:bookmarkStart w:id="378" w:name="_Toc333935323"/>
      <w:bookmarkStart w:id="379" w:name="_Toc366072505"/>
      <w:bookmarkStart w:id="380" w:name="_Toc339020210"/>
      <w:bookmarkStart w:id="381" w:name="_Toc339441064"/>
      <w:bookmarkStart w:id="382" w:name="_Toc339362277"/>
      <w:bookmarkStart w:id="383" w:name="_Toc336681912"/>
      <w:bookmarkStart w:id="384" w:name="_Toc333238610"/>
      <w:bookmarkStart w:id="385" w:name="_Toc333237765"/>
      <w:bookmarkStart w:id="386" w:name="_Toc333237654"/>
      <w:bookmarkStart w:id="387" w:name="_Toc332270323"/>
      <w:bookmarkStart w:id="388" w:name="_Toc332206685"/>
      <w:bookmarkStart w:id="389" w:name="_Toc331684015"/>
      <w:bookmarkStart w:id="390" w:name="_Toc331512875"/>
      <w:bookmarkStart w:id="391" w:name="_Toc330459962"/>
      <w:bookmarkStart w:id="392" w:name="_Toc32655"/>
      <w:r>
        <w:rPr>
          <w:rFonts w:hint="eastAsia"/>
          <w:color w:val="000000"/>
          <w:sz w:val="24"/>
        </w:rPr>
        <w:t>Ｃ</w:t>
      </w:r>
      <w:r>
        <w:rPr>
          <w:color w:val="000000"/>
          <w:sz w:val="24"/>
        </w:rPr>
        <w:t xml:space="preserve">  </w:t>
      </w:r>
      <w:r>
        <w:rPr>
          <w:rFonts w:hint="eastAsia"/>
          <w:color w:val="000000"/>
          <w:sz w:val="24"/>
        </w:rPr>
        <w:t>投标文件的编</w:t>
      </w:r>
      <w:bookmarkEnd w:id="356"/>
      <w:bookmarkEnd w:id="357"/>
      <w:r>
        <w:rPr>
          <w:rFonts w:hint="eastAsia"/>
          <w:color w:val="000000"/>
          <w:sz w:val="24"/>
        </w:rPr>
        <w:t>制</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5"/>
        <w:numPr>
          <w:ilvl w:val="4"/>
          <w:numId w:val="9"/>
        </w:numPr>
        <w:tabs>
          <w:tab w:val="left" w:pos="720"/>
        </w:tabs>
        <w:spacing w:before="240" w:after="120"/>
        <w:ind w:left="2432" w:hanging="2432"/>
      </w:pPr>
      <w:bookmarkStart w:id="393" w:name="_Toc339441065"/>
      <w:bookmarkStart w:id="394" w:name="_Toc332206686"/>
      <w:bookmarkStart w:id="395" w:name="_Toc333237655"/>
      <w:bookmarkStart w:id="396" w:name="_Toc333237766"/>
      <w:bookmarkStart w:id="397" w:name="_Toc333238611"/>
      <w:bookmarkStart w:id="398" w:name="_Toc333935324"/>
      <w:bookmarkStart w:id="399" w:name="_Toc333935665"/>
      <w:bookmarkStart w:id="400" w:name="_Toc336681558"/>
      <w:bookmarkStart w:id="401" w:name="_Toc336681913"/>
      <w:bookmarkStart w:id="402" w:name="_Toc337632336"/>
      <w:bookmarkStart w:id="403" w:name="_Toc339019867"/>
      <w:bookmarkStart w:id="404" w:name="_Toc339019993"/>
      <w:bookmarkStart w:id="405" w:name="_Toc339020073"/>
      <w:bookmarkStart w:id="406" w:name="_Toc340507420"/>
      <w:bookmarkStart w:id="407" w:name="_Toc340677048"/>
      <w:bookmarkStart w:id="408" w:name="_Toc341348316"/>
      <w:bookmarkStart w:id="409" w:name="_Toc349127604"/>
      <w:bookmarkStart w:id="410" w:name="_Toc349143567"/>
      <w:bookmarkStart w:id="411" w:name="_Toc350438727"/>
      <w:bookmarkStart w:id="412" w:name="_Toc350756428"/>
      <w:bookmarkStart w:id="413" w:name="_Toc497224204"/>
      <w:bookmarkStart w:id="414" w:name="_Toc503785406"/>
      <w:bookmarkStart w:id="415" w:name="_Toc330459963"/>
      <w:bookmarkStart w:id="416" w:name="_Toc331512876"/>
      <w:bookmarkStart w:id="417" w:name="_Toc331684016"/>
      <w:bookmarkStart w:id="418" w:name="_Toc332270324"/>
      <w:bookmarkStart w:id="419" w:name="_Toc340672847"/>
      <w:bookmarkStart w:id="420" w:name="_Toc342060352"/>
      <w:bookmarkStart w:id="421" w:name="_Toc342296738"/>
      <w:bookmarkStart w:id="422" w:name="_Toc345513845"/>
      <w:bookmarkStart w:id="423" w:name="_Toc365967051"/>
      <w:bookmarkStart w:id="424" w:name="_Toc365985157"/>
      <w:bookmarkStart w:id="425" w:name="_Toc366072506"/>
      <w:bookmarkStart w:id="426" w:name="_Toc374454578"/>
      <w:bookmarkStart w:id="427" w:name="_Toc339020211"/>
      <w:bookmarkStart w:id="428" w:name="_Toc339362278"/>
      <w:bookmarkStart w:id="429" w:name="_Toc28770"/>
      <w:r>
        <w:rPr>
          <w:rFonts w:hint="eastAsia"/>
        </w:rPr>
        <w:t>要求</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widowControl/>
        <w:tabs>
          <w:tab w:val="left" w:pos="753"/>
        </w:tabs>
        <w:adjustRightInd w:val="0"/>
        <w:snapToGrid w:val="0"/>
        <w:spacing w:line="360" w:lineRule="auto"/>
        <w:ind w:left="752" w:hanging="751" w:hangingChars="358"/>
        <w:rPr>
          <w:rFonts w:ascii="宋体"/>
          <w:bCs/>
          <w:color w:val="000000"/>
        </w:rPr>
      </w:pPr>
      <w:r>
        <w:rPr>
          <w:rFonts w:hint="eastAsia" w:ascii="宋体"/>
          <w:bCs/>
          <w:color w:val="000000"/>
        </w:rPr>
        <w:t>5</w:t>
      </w:r>
      <w:r>
        <w:rPr>
          <w:rFonts w:ascii="宋体"/>
          <w:bCs/>
          <w:color w:val="000000"/>
        </w:rPr>
        <w:t>.1</w:t>
      </w:r>
      <w:r>
        <w:rPr>
          <w:rFonts w:ascii="宋体"/>
          <w:bCs/>
          <w:color w:val="000000"/>
        </w:rPr>
        <w:tab/>
      </w:r>
      <w:r>
        <w:rPr>
          <w:rFonts w:hint="eastAsia" w:ascii="宋体"/>
          <w:bCs/>
          <w:color w:val="000000"/>
        </w:rPr>
        <w:t>投标人应仔细阅读招标文件的所有内容，按招标文件的要求编制投标文件，并保证所提供的全部资料的真实性，以使其投标对招标文件提出的要求和条件做出实质性响应，否则，其投标将作无效投标处理。</w:t>
      </w:r>
    </w:p>
    <w:p>
      <w:pPr>
        <w:pStyle w:val="5"/>
        <w:numPr>
          <w:ilvl w:val="4"/>
          <w:numId w:val="9"/>
        </w:numPr>
        <w:tabs>
          <w:tab w:val="left" w:pos="720"/>
        </w:tabs>
        <w:spacing w:before="240" w:after="120"/>
        <w:ind w:left="2432" w:hanging="2432"/>
      </w:pPr>
      <w:bookmarkStart w:id="430" w:name="_Toc333237767"/>
      <w:bookmarkStart w:id="431" w:name="_Toc332206687"/>
      <w:bookmarkStart w:id="432" w:name="_Toc333238612"/>
      <w:bookmarkStart w:id="433" w:name="_Toc333935325"/>
      <w:bookmarkStart w:id="434" w:name="_Toc333935666"/>
      <w:bookmarkStart w:id="435" w:name="_Toc336681559"/>
      <w:bookmarkStart w:id="436" w:name="_Toc336681914"/>
      <w:bookmarkStart w:id="437" w:name="_Toc337632337"/>
      <w:bookmarkStart w:id="438" w:name="_Toc339019868"/>
      <w:bookmarkStart w:id="439" w:name="_Toc339019994"/>
      <w:bookmarkStart w:id="440" w:name="_Toc339020074"/>
      <w:bookmarkStart w:id="441" w:name="_Toc339020212"/>
      <w:bookmarkStart w:id="442" w:name="_Toc339362279"/>
      <w:bookmarkStart w:id="443" w:name="_Toc339441066"/>
      <w:bookmarkStart w:id="444" w:name="_Toc340507421"/>
      <w:bookmarkStart w:id="445" w:name="_Toc340672848"/>
      <w:bookmarkStart w:id="446" w:name="_Toc497224205"/>
      <w:bookmarkStart w:id="447" w:name="_Toc503785407"/>
      <w:bookmarkStart w:id="448" w:name="_Toc330459964"/>
      <w:bookmarkStart w:id="449" w:name="_Toc331512877"/>
      <w:bookmarkStart w:id="450" w:name="_Toc331684017"/>
      <w:bookmarkStart w:id="451" w:name="_Toc340677049"/>
      <w:bookmarkStart w:id="452" w:name="_Toc341348317"/>
      <w:bookmarkStart w:id="453" w:name="_Toc342060353"/>
      <w:bookmarkStart w:id="454" w:name="_Toc342296739"/>
      <w:bookmarkStart w:id="455" w:name="_Toc345513846"/>
      <w:bookmarkStart w:id="456" w:name="_Toc349127605"/>
      <w:bookmarkStart w:id="457" w:name="_Toc349143568"/>
      <w:bookmarkStart w:id="458" w:name="_Toc350438728"/>
      <w:bookmarkStart w:id="459" w:name="_Toc350756429"/>
      <w:bookmarkStart w:id="460" w:name="_Toc365967052"/>
      <w:bookmarkStart w:id="461" w:name="_Toc365985158"/>
      <w:bookmarkStart w:id="462" w:name="_Toc366072507"/>
      <w:bookmarkStart w:id="463" w:name="_Toc374454579"/>
      <w:bookmarkStart w:id="464" w:name="_Toc332270325"/>
      <w:bookmarkStart w:id="465" w:name="_Toc333237656"/>
      <w:bookmarkStart w:id="466" w:name="_Toc11120"/>
      <w:r>
        <w:rPr>
          <w:rFonts w:hint="eastAsia"/>
        </w:rPr>
        <w:t>投标语言及计量单位</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widowControl/>
        <w:tabs>
          <w:tab w:val="left" w:pos="753"/>
        </w:tabs>
        <w:adjustRightInd w:val="0"/>
        <w:snapToGrid w:val="0"/>
        <w:spacing w:line="360" w:lineRule="auto"/>
        <w:ind w:left="752" w:hanging="751" w:hangingChars="358"/>
        <w:rPr>
          <w:rFonts w:ascii="宋体"/>
          <w:bCs/>
          <w:color w:val="000000"/>
        </w:rPr>
      </w:pPr>
      <w:r>
        <w:rPr>
          <w:rFonts w:hint="eastAsia" w:ascii="宋体"/>
          <w:bCs/>
          <w:color w:val="000000"/>
        </w:rPr>
        <w:t>6</w:t>
      </w:r>
      <w:r>
        <w:rPr>
          <w:rFonts w:ascii="宋体"/>
          <w:bCs/>
          <w:color w:val="000000"/>
        </w:rPr>
        <w:t>.1</w:t>
      </w:r>
      <w:r>
        <w:rPr>
          <w:rFonts w:ascii="宋体"/>
          <w:bCs/>
          <w:color w:val="000000"/>
        </w:rPr>
        <w:tab/>
      </w:r>
      <w:r>
        <w:rPr>
          <w:rFonts w:hint="eastAsia" w:ascii="宋体"/>
          <w:bCs/>
          <w:color w:val="000000"/>
        </w:rPr>
        <w:t>投标人提交的投标文件（包括资格证明文件）以及投标人与集中采购机构就有关投标的所有往来函电均应使用中文。投标人可以提交用其它语言打印的资料，但有关段落必须译成中文。</w:t>
      </w:r>
    </w:p>
    <w:p>
      <w:pPr>
        <w:widowControl/>
        <w:tabs>
          <w:tab w:val="left" w:pos="753"/>
        </w:tabs>
        <w:adjustRightInd w:val="0"/>
        <w:snapToGrid w:val="0"/>
        <w:spacing w:line="360" w:lineRule="auto"/>
        <w:ind w:left="752" w:hanging="751" w:hangingChars="358"/>
        <w:rPr>
          <w:rFonts w:ascii="宋体"/>
          <w:bCs/>
          <w:color w:val="000000"/>
        </w:rPr>
      </w:pPr>
      <w:r>
        <w:rPr>
          <w:rFonts w:hint="eastAsia" w:ascii="宋体"/>
          <w:bCs/>
          <w:color w:val="000000"/>
        </w:rPr>
        <w:t>6</w:t>
      </w:r>
      <w:r>
        <w:rPr>
          <w:rFonts w:ascii="宋体"/>
          <w:bCs/>
          <w:color w:val="000000"/>
        </w:rPr>
        <w:t>.2</w:t>
      </w:r>
      <w:r>
        <w:rPr>
          <w:rFonts w:ascii="宋体"/>
          <w:bCs/>
          <w:color w:val="000000"/>
        </w:rPr>
        <w:tab/>
      </w:r>
      <w:r>
        <w:rPr>
          <w:rFonts w:hint="eastAsia" w:ascii="宋体"/>
          <w:bCs/>
          <w:color w:val="000000"/>
        </w:rPr>
        <w:t>除在招标文件的技术规格中另有规定外，计量单位应使用中华人民共和国法定计量单位</w:t>
      </w:r>
      <w:r>
        <w:rPr>
          <w:rFonts w:hint="eastAsia"/>
          <w:bCs/>
          <w:color w:val="000000"/>
        </w:rPr>
        <w:t>（国际单位制和国家选定的其他计量单位）</w:t>
      </w:r>
      <w:r>
        <w:rPr>
          <w:rFonts w:hint="eastAsia" w:ascii="宋体"/>
          <w:bCs/>
          <w:color w:val="000000"/>
        </w:rPr>
        <w:t>。</w:t>
      </w:r>
    </w:p>
    <w:p>
      <w:pPr>
        <w:pStyle w:val="5"/>
        <w:numPr>
          <w:ilvl w:val="4"/>
          <w:numId w:val="9"/>
        </w:numPr>
        <w:tabs>
          <w:tab w:val="left" w:pos="720"/>
        </w:tabs>
        <w:spacing w:before="240" w:after="120"/>
        <w:ind w:left="2432" w:hanging="2432"/>
      </w:pPr>
      <w:bookmarkStart w:id="467" w:name="_Toc333238613"/>
      <w:bookmarkStart w:id="468" w:name="_Toc331512878"/>
      <w:bookmarkStart w:id="469" w:name="_Toc331684018"/>
      <w:bookmarkStart w:id="470" w:name="_Toc332206688"/>
      <w:bookmarkStart w:id="471" w:name="_Toc332270326"/>
      <w:bookmarkStart w:id="472" w:name="_Toc497224206"/>
      <w:bookmarkStart w:id="473" w:name="_Toc503785408"/>
      <w:bookmarkStart w:id="474" w:name="_Toc330459965"/>
      <w:bookmarkStart w:id="475" w:name="_Toc342060354"/>
      <w:bookmarkStart w:id="476" w:name="_Toc342296740"/>
      <w:bookmarkStart w:id="477" w:name="_Toc345513847"/>
      <w:bookmarkStart w:id="478" w:name="_Toc349127606"/>
      <w:bookmarkStart w:id="479" w:name="_Toc349143569"/>
      <w:bookmarkStart w:id="480" w:name="_Toc350438729"/>
      <w:bookmarkStart w:id="481" w:name="_Toc350756430"/>
      <w:bookmarkStart w:id="482" w:name="_Toc365967053"/>
      <w:bookmarkStart w:id="483" w:name="_Toc365985159"/>
      <w:bookmarkStart w:id="484" w:name="_Toc366072508"/>
      <w:bookmarkStart w:id="485" w:name="_Toc374454580"/>
      <w:bookmarkStart w:id="486" w:name="_Toc333237657"/>
      <w:bookmarkStart w:id="487" w:name="_Toc333237768"/>
      <w:bookmarkStart w:id="488" w:name="_Toc337632338"/>
      <w:bookmarkStart w:id="489" w:name="_Toc339019869"/>
      <w:bookmarkStart w:id="490" w:name="_Toc339019995"/>
      <w:bookmarkStart w:id="491" w:name="_Toc339020075"/>
      <w:bookmarkStart w:id="492" w:name="_Toc339020213"/>
      <w:bookmarkStart w:id="493" w:name="_Toc333935326"/>
      <w:bookmarkStart w:id="494" w:name="_Toc333935667"/>
      <w:bookmarkStart w:id="495" w:name="_Toc336681560"/>
      <w:bookmarkStart w:id="496" w:name="_Toc336681915"/>
      <w:bookmarkStart w:id="497" w:name="_Toc339362280"/>
      <w:bookmarkStart w:id="498" w:name="_Toc339441067"/>
      <w:bookmarkStart w:id="499" w:name="_Toc340507422"/>
      <w:bookmarkStart w:id="500" w:name="_Toc340672849"/>
      <w:bookmarkStart w:id="501" w:name="_Toc340677050"/>
      <w:bookmarkStart w:id="502" w:name="_Toc341348318"/>
      <w:bookmarkStart w:id="503" w:name="_Toc4324"/>
      <w:r>
        <w:rPr>
          <w:rFonts w:hint="eastAsia"/>
        </w:rPr>
        <w:t>投标文件的构成</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widowControl/>
        <w:tabs>
          <w:tab w:val="left" w:pos="753"/>
        </w:tabs>
        <w:adjustRightInd w:val="0"/>
        <w:snapToGrid w:val="0"/>
        <w:spacing w:line="360" w:lineRule="auto"/>
        <w:rPr>
          <w:rFonts w:ascii="宋体"/>
          <w:bCs/>
          <w:color w:val="000000"/>
        </w:rPr>
      </w:pPr>
      <w:r>
        <w:rPr>
          <w:rFonts w:hint="eastAsia" w:ascii="宋体"/>
          <w:bCs/>
          <w:color w:val="000000"/>
        </w:rPr>
        <w:t>7</w:t>
      </w:r>
      <w:r>
        <w:rPr>
          <w:rFonts w:ascii="宋体"/>
          <w:bCs/>
          <w:color w:val="000000"/>
        </w:rPr>
        <w:t>.1</w:t>
      </w:r>
      <w:r>
        <w:rPr>
          <w:rFonts w:hint="eastAsia" w:ascii="宋体"/>
          <w:bCs/>
          <w:color w:val="000000"/>
        </w:rPr>
        <w:t xml:space="preserve">   投标文件包括：</w:t>
      </w:r>
    </w:p>
    <w:p>
      <w:pPr>
        <w:widowControl/>
        <w:adjustRightInd w:val="0"/>
        <w:snapToGrid w:val="0"/>
        <w:spacing w:line="360" w:lineRule="auto"/>
        <w:ind w:left="734"/>
        <w:rPr>
          <w:rFonts w:ascii="宋体" w:hAnsi="宋体"/>
          <w:bCs/>
          <w:color w:val="000000"/>
        </w:rPr>
      </w:pPr>
      <w:bookmarkStart w:id="504" w:name="_Toc497224207"/>
      <w:bookmarkStart w:id="505" w:name="_Toc503785409"/>
      <w:r>
        <w:rPr>
          <w:rFonts w:hint="eastAsia" w:ascii="宋体" w:hAnsi="宋体"/>
          <w:bCs/>
          <w:color w:val="000000"/>
        </w:rPr>
        <w:t>第一章 资格审查和符合性审查文件（含附件）</w:t>
      </w:r>
    </w:p>
    <w:p>
      <w:pPr>
        <w:widowControl/>
        <w:tabs>
          <w:tab w:val="left" w:pos="840"/>
        </w:tabs>
        <w:adjustRightInd w:val="0"/>
        <w:snapToGrid w:val="0"/>
        <w:ind w:left="420"/>
        <w:rPr>
          <w:rFonts w:ascii="宋体" w:hAnsi="宋体"/>
          <w:bCs/>
          <w:color w:val="000000"/>
        </w:rPr>
      </w:pPr>
      <w:r>
        <w:rPr>
          <w:rFonts w:hint="eastAsia" w:ascii="宋体" w:hAnsi="宋体"/>
          <w:bCs/>
          <w:color w:val="000000"/>
        </w:rPr>
        <w:t xml:space="preserve">   第二章 商务和技术部分</w:t>
      </w:r>
    </w:p>
    <w:p>
      <w:pPr>
        <w:widowControl/>
        <w:numPr>
          <w:ilvl w:val="0"/>
          <w:numId w:val="10"/>
        </w:numPr>
        <w:adjustRightInd w:val="0"/>
        <w:snapToGrid w:val="0"/>
        <w:spacing w:line="360" w:lineRule="auto"/>
        <w:rPr>
          <w:rFonts w:ascii="宋体" w:hAnsi="宋体"/>
          <w:bCs/>
          <w:color w:val="000000"/>
        </w:rPr>
      </w:pPr>
      <w:r>
        <w:rPr>
          <w:rFonts w:hint="eastAsia" w:ascii="宋体" w:hAnsi="宋体"/>
          <w:bCs/>
          <w:color w:val="000000"/>
        </w:rPr>
        <w:t>投标函；</w:t>
      </w:r>
    </w:p>
    <w:p>
      <w:pPr>
        <w:widowControl/>
        <w:numPr>
          <w:ilvl w:val="0"/>
          <w:numId w:val="10"/>
        </w:numPr>
        <w:adjustRightInd w:val="0"/>
        <w:snapToGrid w:val="0"/>
        <w:spacing w:line="360" w:lineRule="auto"/>
        <w:rPr>
          <w:rFonts w:ascii="宋体" w:hAnsi="宋体"/>
          <w:bCs/>
          <w:color w:val="000000"/>
        </w:rPr>
      </w:pPr>
      <w:r>
        <w:rPr>
          <w:rFonts w:hint="eastAsia" w:ascii="宋体" w:hAnsi="宋体"/>
          <w:bCs/>
          <w:color w:val="000000"/>
        </w:rPr>
        <w:t>投标一览表；</w:t>
      </w:r>
    </w:p>
    <w:p>
      <w:pPr>
        <w:widowControl/>
        <w:numPr>
          <w:ilvl w:val="0"/>
          <w:numId w:val="10"/>
        </w:numPr>
        <w:adjustRightInd w:val="0"/>
        <w:snapToGrid w:val="0"/>
        <w:spacing w:line="360" w:lineRule="auto"/>
        <w:rPr>
          <w:color w:val="000000"/>
        </w:rPr>
      </w:pPr>
      <w:r>
        <w:rPr>
          <w:rFonts w:hint="eastAsia" w:ascii="宋体" w:hAnsi="宋体"/>
          <w:bCs/>
          <w:color w:val="000000"/>
        </w:rPr>
        <w:t>商务条款偏离一览表</w:t>
      </w:r>
      <w:r>
        <w:rPr>
          <w:rFonts w:hint="eastAsia"/>
          <w:color w:val="000000"/>
        </w:rPr>
        <w:t>；</w:t>
      </w:r>
    </w:p>
    <w:p>
      <w:pPr>
        <w:widowControl/>
        <w:numPr>
          <w:ilvl w:val="0"/>
          <w:numId w:val="10"/>
        </w:numPr>
        <w:adjustRightInd w:val="0"/>
        <w:snapToGrid w:val="0"/>
        <w:spacing w:line="360" w:lineRule="auto"/>
        <w:rPr>
          <w:color w:val="000000"/>
        </w:rPr>
      </w:pPr>
      <w:r>
        <w:rPr>
          <w:rFonts w:hint="eastAsia" w:ascii="宋体" w:hAnsi="宋体"/>
          <w:bCs/>
          <w:color w:val="000000"/>
        </w:rPr>
        <w:t>技术条款偏离一览表</w:t>
      </w:r>
      <w:r>
        <w:rPr>
          <w:rFonts w:hint="eastAsia"/>
          <w:color w:val="000000"/>
        </w:rPr>
        <w:t>；</w:t>
      </w:r>
    </w:p>
    <w:p>
      <w:pPr>
        <w:widowControl/>
        <w:numPr>
          <w:ilvl w:val="0"/>
          <w:numId w:val="10"/>
        </w:numPr>
        <w:adjustRightInd w:val="0"/>
        <w:snapToGrid w:val="0"/>
        <w:spacing w:line="360" w:lineRule="auto"/>
        <w:rPr>
          <w:color w:val="000000"/>
        </w:rPr>
      </w:pPr>
      <w:r>
        <w:rPr>
          <w:rFonts w:hint="eastAsia"/>
          <w:color w:val="000000"/>
        </w:rPr>
        <w:t>项目实施方案；</w:t>
      </w:r>
    </w:p>
    <w:p>
      <w:pPr>
        <w:widowControl/>
        <w:numPr>
          <w:ilvl w:val="0"/>
          <w:numId w:val="10"/>
        </w:numPr>
        <w:adjustRightInd w:val="0"/>
        <w:snapToGrid w:val="0"/>
        <w:spacing w:line="360" w:lineRule="auto"/>
      </w:pPr>
      <w:r>
        <w:rPr>
          <w:rFonts w:hint="eastAsia"/>
        </w:rPr>
        <w:t>同类业绩一览表；</w:t>
      </w:r>
    </w:p>
    <w:p>
      <w:pPr>
        <w:pStyle w:val="5"/>
        <w:numPr>
          <w:ilvl w:val="4"/>
          <w:numId w:val="9"/>
        </w:numPr>
        <w:tabs>
          <w:tab w:val="left" w:pos="720"/>
        </w:tabs>
        <w:spacing w:before="240" w:after="120"/>
        <w:ind w:left="2432" w:hanging="2432"/>
      </w:pPr>
      <w:bookmarkStart w:id="506" w:name="_Toc340677051"/>
      <w:bookmarkStart w:id="507" w:name="_Toc341348319"/>
      <w:bookmarkStart w:id="508" w:name="_Toc342060355"/>
      <w:bookmarkStart w:id="509" w:name="_Toc342296741"/>
      <w:bookmarkStart w:id="510" w:name="_Toc345513848"/>
      <w:bookmarkStart w:id="511" w:name="_Toc349127607"/>
      <w:bookmarkStart w:id="512" w:name="_Toc339020214"/>
      <w:bookmarkStart w:id="513" w:name="_Toc339362281"/>
      <w:bookmarkStart w:id="514" w:name="_Toc339441068"/>
      <w:bookmarkStart w:id="515" w:name="_Toc365967054"/>
      <w:bookmarkStart w:id="516" w:name="_Toc365985160"/>
      <w:bookmarkStart w:id="517" w:name="_Toc366072509"/>
      <w:bookmarkStart w:id="518" w:name="_Toc374454581"/>
      <w:bookmarkStart w:id="519" w:name="_Toc330459966"/>
      <w:bookmarkStart w:id="520" w:name="_Toc332206689"/>
      <w:bookmarkStart w:id="521" w:name="_Toc332270327"/>
      <w:bookmarkStart w:id="522" w:name="_Toc333237658"/>
      <w:bookmarkStart w:id="523" w:name="_Toc333237769"/>
      <w:bookmarkStart w:id="524" w:name="_Toc349143570"/>
      <w:bookmarkStart w:id="525" w:name="_Toc350438730"/>
      <w:bookmarkStart w:id="526" w:name="_Toc350756431"/>
      <w:bookmarkStart w:id="527" w:name="_Toc333238614"/>
      <w:bookmarkStart w:id="528" w:name="_Toc333935327"/>
      <w:bookmarkStart w:id="529" w:name="_Toc333935668"/>
      <w:bookmarkStart w:id="530" w:name="_Toc336681561"/>
      <w:bookmarkStart w:id="531" w:name="_Toc336681916"/>
      <w:bookmarkStart w:id="532" w:name="_Toc337632339"/>
      <w:bookmarkStart w:id="533" w:name="_Toc339019870"/>
      <w:bookmarkStart w:id="534" w:name="_Toc339019996"/>
      <w:bookmarkStart w:id="535" w:name="_Toc339020076"/>
      <w:bookmarkStart w:id="536" w:name="_Toc340507423"/>
      <w:bookmarkStart w:id="537" w:name="_Toc331512879"/>
      <w:bookmarkStart w:id="538" w:name="_Toc331684019"/>
      <w:bookmarkStart w:id="539" w:name="_Toc340672850"/>
      <w:bookmarkStart w:id="540" w:name="_Toc7967"/>
      <w:r>
        <w:rPr>
          <w:rFonts w:hint="eastAsia"/>
        </w:rPr>
        <w:t>投标文件格式</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widowControl/>
        <w:tabs>
          <w:tab w:val="left" w:pos="753"/>
        </w:tabs>
        <w:adjustRightInd w:val="0"/>
        <w:snapToGrid w:val="0"/>
        <w:spacing w:before="240" w:line="360" w:lineRule="auto"/>
        <w:ind w:left="752" w:hanging="751" w:hangingChars="358"/>
        <w:rPr>
          <w:rFonts w:ascii="宋体" w:hAnsi="宋体"/>
          <w:bCs/>
          <w:color w:val="000000"/>
        </w:rPr>
      </w:pPr>
      <w:r>
        <w:rPr>
          <w:rFonts w:hint="eastAsia" w:ascii="宋体"/>
          <w:bCs/>
          <w:color w:val="000000"/>
        </w:rPr>
        <w:t>8</w:t>
      </w:r>
      <w:r>
        <w:rPr>
          <w:rFonts w:ascii="宋体"/>
          <w:bCs/>
          <w:color w:val="000000"/>
        </w:rPr>
        <w:t>.1</w:t>
      </w:r>
      <w:r>
        <w:rPr>
          <w:rFonts w:ascii="宋体"/>
          <w:bCs/>
          <w:color w:val="000000"/>
        </w:rPr>
        <w:tab/>
      </w:r>
      <w:r>
        <w:rPr>
          <w:rFonts w:hint="eastAsia" w:ascii="宋体"/>
          <w:bCs/>
          <w:color w:val="000000"/>
        </w:rPr>
        <w:t>投标人应</w:t>
      </w:r>
      <w:r>
        <w:rPr>
          <w:rFonts w:hint="eastAsia" w:ascii="宋体" w:hAnsi="宋体"/>
          <w:bCs/>
          <w:color w:val="000000"/>
        </w:rPr>
        <w:t>按照招标文件中提供的投标文件格式编制投标文件（详见第五部分）。</w:t>
      </w:r>
    </w:p>
    <w:p>
      <w:pPr>
        <w:widowControl/>
        <w:tabs>
          <w:tab w:val="left" w:pos="753"/>
        </w:tabs>
        <w:adjustRightInd w:val="0"/>
        <w:snapToGrid w:val="0"/>
        <w:spacing w:line="360" w:lineRule="auto"/>
        <w:ind w:left="752" w:hanging="751" w:hangingChars="358"/>
        <w:rPr>
          <w:rFonts w:ascii="宋体" w:hAnsi="宋体"/>
          <w:bCs/>
          <w:color w:val="000000"/>
        </w:rPr>
      </w:pPr>
      <w:r>
        <w:rPr>
          <w:rFonts w:hint="eastAsia" w:ascii="宋体" w:hAnsi="宋体"/>
          <w:bCs/>
          <w:color w:val="000000"/>
        </w:rPr>
        <w:t xml:space="preserve">8.2 </w:t>
      </w:r>
      <w:r>
        <w:rPr>
          <w:rFonts w:hint="eastAsia" w:ascii="宋体" w:hAnsi="宋体"/>
          <w:bCs/>
          <w:color w:val="000000"/>
        </w:rPr>
        <w:tab/>
      </w:r>
      <w:r>
        <w:rPr>
          <w:rFonts w:hint="eastAsia" w:ascii="宋体" w:hAnsi="宋体"/>
          <w:bCs/>
          <w:color w:val="000000"/>
        </w:rPr>
        <w:tab/>
      </w:r>
      <w:r>
        <w:rPr>
          <w:rFonts w:hint="eastAsia" w:ascii="宋体" w:hAnsi="宋体"/>
          <w:bCs/>
          <w:color w:val="000000"/>
        </w:rPr>
        <w:t>投标人应完整地填写招标文件提供的投标函、投标一览表等表格，表明所提供的货物、货物简介（含技术参数）、数量和价格；</w:t>
      </w:r>
      <w:r>
        <w:rPr>
          <w:rFonts w:hint="eastAsia" w:ascii="宋体" w:hAnsi="宋体"/>
          <w:b/>
          <w:color w:val="000000"/>
        </w:rPr>
        <w:t>若招标为工程类或服务类项目的，投标文件中涉及货物的技术参数等可不填写。</w:t>
      </w:r>
    </w:p>
    <w:p>
      <w:pPr>
        <w:pStyle w:val="5"/>
        <w:numPr>
          <w:ilvl w:val="4"/>
          <w:numId w:val="9"/>
        </w:numPr>
        <w:tabs>
          <w:tab w:val="left" w:pos="720"/>
        </w:tabs>
        <w:spacing w:before="240" w:after="120"/>
        <w:ind w:left="2432" w:hanging="2432"/>
      </w:pPr>
      <w:bookmarkStart w:id="541" w:name="_Toc331684020"/>
      <w:bookmarkStart w:id="542" w:name="_Toc332206690"/>
      <w:bookmarkStart w:id="543" w:name="_Toc332270328"/>
      <w:bookmarkStart w:id="544" w:name="_Toc349143571"/>
      <w:bookmarkStart w:id="545" w:name="_Toc350438731"/>
      <w:bookmarkStart w:id="546" w:name="_Toc350756432"/>
      <w:bookmarkStart w:id="547" w:name="_Toc365967055"/>
      <w:bookmarkStart w:id="548" w:name="_Toc333935669"/>
      <w:bookmarkStart w:id="549" w:name="_Toc336681562"/>
      <w:bookmarkStart w:id="550" w:name="_Toc336681917"/>
      <w:bookmarkStart w:id="551" w:name="_Toc337632340"/>
      <w:bookmarkStart w:id="552" w:name="_Toc339019871"/>
      <w:bookmarkStart w:id="553" w:name="_Toc339019997"/>
      <w:bookmarkStart w:id="554" w:name="_Toc339020077"/>
      <w:bookmarkStart w:id="555" w:name="_Toc339020215"/>
      <w:bookmarkStart w:id="556" w:name="_Toc333237659"/>
      <w:bookmarkStart w:id="557" w:name="_Toc333237770"/>
      <w:bookmarkStart w:id="558" w:name="_Toc333238615"/>
      <w:bookmarkStart w:id="559" w:name="_Toc333935328"/>
      <w:bookmarkStart w:id="560" w:name="_Toc340677052"/>
      <w:bookmarkStart w:id="561" w:name="_Toc341348320"/>
      <w:bookmarkStart w:id="562" w:name="_Toc342060356"/>
      <w:bookmarkStart w:id="563" w:name="_Toc342296742"/>
      <w:bookmarkStart w:id="564" w:name="_Toc345513849"/>
      <w:bookmarkStart w:id="565" w:name="_Toc349127608"/>
      <w:bookmarkStart w:id="566" w:name="_Toc339362282"/>
      <w:bookmarkStart w:id="567" w:name="_Toc339441069"/>
      <w:bookmarkStart w:id="568" w:name="_Toc340507424"/>
      <w:bookmarkStart w:id="569" w:name="_Toc340672851"/>
      <w:bookmarkStart w:id="570" w:name="_Toc365985161"/>
      <w:bookmarkStart w:id="571" w:name="_Toc366072510"/>
      <w:bookmarkStart w:id="572" w:name="_Toc374454582"/>
      <w:bookmarkStart w:id="573" w:name="_Toc5003680"/>
      <w:bookmarkStart w:id="574" w:name="_Toc330459967"/>
      <w:bookmarkStart w:id="575" w:name="_Toc331512880"/>
      <w:bookmarkStart w:id="576" w:name="_Toc29020"/>
      <w:r>
        <w:rPr>
          <w:rFonts w:hint="eastAsia"/>
        </w:rPr>
        <w:t>资格证明文件</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widowControl/>
        <w:tabs>
          <w:tab w:val="left" w:pos="753"/>
        </w:tabs>
        <w:adjustRightInd w:val="0"/>
        <w:snapToGrid w:val="0"/>
        <w:spacing w:line="360" w:lineRule="auto"/>
        <w:ind w:left="752" w:hanging="751" w:hangingChars="358"/>
        <w:rPr>
          <w:rFonts w:ascii="宋体" w:hAnsi="宋体"/>
          <w:bCs/>
          <w:color w:val="000000"/>
        </w:rPr>
      </w:pPr>
      <w:r>
        <w:rPr>
          <w:rFonts w:hint="eastAsia" w:ascii="宋体" w:hAnsi="宋体"/>
          <w:bCs/>
          <w:color w:val="000000"/>
        </w:rPr>
        <w:t xml:space="preserve">9.1 </w:t>
      </w:r>
      <w:r>
        <w:rPr>
          <w:rFonts w:hint="eastAsia" w:ascii="宋体" w:hAnsi="宋体"/>
          <w:bCs/>
          <w:color w:val="000000"/>
        </w:rPr>
        <w:tab/>
      </w:r>
      <w:r>
        <w:rPr>
          <w:rFonts w:hint="eastAsia" w:ascii="宋体" w:hAnsi="宋体"/>
          <w:bCs/>
          <w:color w:val="000000"/>
        </w:rPr>
        <w:t>投标人应按招标文件的要求，提交其有资格参加投标和中标后有履行合同能力的文件，并作为其投标文件的组成部分，包括但不限于下列文件：</w:t>
      </w:r>
    </w:p>
    <w:p>
      <w:pPr>
        <w:widowControl/>
        <w:numPr>
          <w:ilvl w:val="0"/>
          <w:numId w:val="11"/>
        </w:numPr>
        <w:tabs>
          <w:tab w:val="left" w:pos="1255"/>
          <w:tab w:val="clear" w:pos="1638"/>
        </w:tabs>
        <w:adjustRightInd w:val="0"/>
        <w:snapToGrid w:val="0"/>
        <w:spacing w:line="360" w:lineRule="auto"/>
        <w:ind w:left="1255" w:hanging="502"/>
        <w:rPr>
          <w:rFonts w:ascii="宋体" w:hAnsi="宋体"/>
          <w:bCs/>
          <w:color w:val="000000"/>
        </w:rPr>
      </w:pPr>
      <w:r>
        <w:rPr>
          <w:rFonts w:hint="eastAsia" w:ascii="宋体" w:hAnsi="宋体"/>
          <w:bCs/>
          <w:color w:val="000000"/>
        </w:rPr>
        <w:t>投标人满足招标文件中列出的资格标准；</w:t>
      </w:r>
    </w:p>
    <w:p>
      <w:pPr>
        <w:widowControl/>
        <w:numPr>
          <w:ilvl w:val="0"/>
          <w:numId w:val="11"/>
        </w:numPr>
        <w:tabs>
          <w:tab w:val="left" w:pos="1255"/>
          <w:tab w:val="clear" w:pos="1638"/>
        </w:tabs>
        <w:adjustRightInd w:val="0"/>
        <w:snapToGrid w:val="0"/>
        <w:spacing w:line="360" w:lineRule="auto"/>
        <w:ind w:left="1255" w:hanging="502"/>
        <w:rPr>
          <w:rFonts w:ascii="宋体" w:hAnsi="宋体"/>
          <w:bCs/>
          <w:color w:val="000000"/>
        </w:rPr>
      </w:pPr>
      <w:r>
        <w:rPr>
          <w:rFonts w:hint="eastAsia" w:ascii="宋体" w:hAnsi="宋体"/>
          <w:bCs/>
          <w:color w:val="000000"/>
        </w:rPr>
        <w:t>投标人已具备履行合同所需的财务、技术、生产和服务能力。</w:t>
      </w:r>
    </w:p>
    <w:p>
      <w:pPr>
        <w:widowControl/>
        <w:tabs>
          <w:tab w:val="left" w:pos="753"/>
        </w:tabs>
        <w:adjustRightInd w:val="0"/>
        <w:snapToGrid w:val="0"/>
        <w:spacing w:line="360" w:lineRule="auto"/>
        <w:ind w:left="752" w:hanging="751" w:hangingChars="358"/>
        <w:rPr>
          <w:rFonts w:ascii="宋体" w:hAnsi="宋体"/>
          <w:bCs/>
          <w:color w:val="000000"/>
        </w:rPr>
      </w:pPr>
      <w:r>
        <w:rPr>
          <w:rFonts w:hint="eastAsia" w:ascii="宋体" w:hAnsi="宋体"/>
          <w:bCs/>
          <w:color w:val="000000"/>
        </w:rPr>
        <w:t>9.2    资格证明文件必须真实有效，要求提供的证明材料为复印件的，必须加盖单位公章。资格条件不符合、资格证明文件不全或者资格证明文件复印件没有盖单位公章的投标人的投标将作无效投标处理。</w:t>
      </w:r>
    </w:p>
    <w:p>
      <w:pPr>
        <w:pStyle w:val="5"/>
        <w:numPr>
          <w:ilvl w:val="4"/>
          <w:numId w:val="9"/>
        </w:numPr>
        <w:tabs>
          <w:tab w:val="left" w:pos="720"/>
        </w:tabs>
        <w:spacing w:before="240" w:after="120"/>
        <w:ind w:left="2432" w:hanging="2432"/>
      </w:pPr>
      <w:bookmarkStart w:id="577" w:name="_Toc342296743"/>
      <w:bookmarkStart w:id="578" w:name="_Toc337632341"/>
      <w:bookmarkStart w:id="579" w:name="_Toc339019872"/>
      <w:bookmarkStart w:id="580" w:name="_Toc336681918"/>
      <w:bookmarkStart w:id="581" w:name="_Toc331684021"/>
      <w:bookmarkStart w:id="582" w:name="_Toc332206691"/>
      <w:bookmarkStart w:id="583" w:name="_Toc365985162"/>
      <w:bookmarkStart w:id="584" w:name="_Toc366072511"/>
      <w:bookmarkStart w:id="585" w:name="_Toc374454583"/>
      <w:bookmarkStart w:id="586" w:name="_Toc349127609"/>
      <w:bookmarkStart w:id="587" w:name="_Toc349143572"/>
      <w:bookmarkStart w:id="588" w:name="_Toc332270329"/>
      <w:bookmarkStart w:id="589" w:name="_Toc333237660"/>
      <w:bookmarkStart w:id="590" w:name="_Toc333237771"/>
      <w:bookmarkStart w:id="591" w:name="_Toc339019998"/>
      <w:bookmarkStart w:id="592" w:name="_Toc339020078"/>
      <w:bookmarkStart w:id="593" w:name="_Toc339020216"/>
      <w:bookmarkStart w:id="594" w:name="_Toc5003681"/>
      <w:bookmarkStart w:id="595" w:name="_Toc330459968"/>
      <w:bookmarkStart w:id="596" w:name="_Toc331512881"/>
      <w:bookmarkStart w:id="597" w:name="_Toc340672852"/>
      <w:bookmarkStart w:id="598" w:name="_Toc340677053"/>
      <w:bookmarkStart w:id="599" w:name="_Toc341348321"/>
      <w:bookmarkStart w:id="600" w:name="_Toc342060357"/>
      <w:bookmarkStart w:id="601" w:name="_Toc345513850"/>
      <w:bookmarkStart w:id="602" w:name="_Toc339362283"/>
      <w:bookmarkStart w:id="603" w:name="_Toc339441070"/>
      <w:bookmarkStart w:id="604" w:name="_Toc333238616"/>
      <w:bookmarkStart w:id="605" w:name="_Toc333935329"/>
      <w:bookmarkStart w:id="606" w:name="_Toc333935670"/>
      <w:bookmarkStart w:id="607" w:name="_Toc336681563"/>
      <w:bookmarkStart w:id="608" w:name="_Toc340507425"/>
      <w:bookmarkStart w:id="609" w:name="_Toc350756433"/>
      <w:bookmarkStart w:id="610" w:name="_Toc365967056"/>
      <w:bookmarkStart w:id="611" w:name="_Toc350438732"/>
      <w:bookmarkStart w:id="612" w:name="_Toc6606"/>
      <w:r>
        <w:rPr>
          <w:rFonts w:hint="eastAsia"/>
        </w:rPr>
        <w:t>货物和服务的证明文件</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tabs>
          <w:tab w:val="left" w:pos="753"/>
        </w:tabs>
        <w:autoSpaceDE w:val="0"/>
        <w:autoSpaceDN w:val="0"/>
        <w:adjustRightInd w:val="0"/>
        <w:snapToGrid w:val="0"/>
        <w:spacing w:line="360" w:lineRule="auto"/>
        <w:ind w:left="751" w:leftChars="1" w:hanging="749" w:hangingChars="357"/>
        <w:rPr>
          <w:rFonts w:ascii="宋体" w:hAnsi="宋体"/>
          <w:bCs/>
          <w:color w:val="000000"/>
        </w:rPr>
      </w:pPr>
      <w:r>
        <w:rPr>
          <w:rFonts w:hint="eastAsia" w:ascii="宋体" w:hAnsi="宋体"/>
          <w:bCs/>
          <w:color w:val="000000"/>
        </w:rPr>
        <w:t>10.1</w:t>
      </w:r>
      <w:r>
        <w:rPr>
          <w:rFonts w:hint="eastAsia" w:ascii="宋体" w:hAnsi="宋体"/>
          <w:bCs/>
          <w:color w:val="000000"/>
        </w:rPr>
        <w:tab/>
      </w:r>
      <w:r>
        <w:rPr>
          <w:rFonts w:hint="eastAsia" w:ascii="宋体" w:hAnsi="宋体"/>
          <w:bCs/>
          <w:color w:val="000000"/>
        </w:rPr>
        <w:t>投标人应提交其拟供的合同项下的货物和服务的合格性符合招标文件规定的证明文件，并作为其投标文件的一部分。</w:t>
      </w:r>
    </w:p>
    <w:p>
      <w:pPr>
        <w:tabs>
          <w:tab w:val="left" w:pos="753"/>
        </w:tabs>
        <w:autoSpaceDE w:val="0"/>
        <w:autoSpaceDN w:val="0"/>
        <w:adjustRightInd w:val="0"/>
        <w:snapToGrid w:val="0"/>
        <w:spacing w:line="360" w:lineRule="auto"/>
        <w:ind w:left="751" w:leftChars="1" w:hanging="749" w:hangingChars="357"/>
        <w:rPr>
          <w:rFonts w:ascii="宋体" w:hAnsi="宋体"/>
          <w:bCs/>
          <w:color w:val="000000"/>
        </w:rPr>
      </w:pPr>
      <w:r>
        <w:rPr>
          <w:rFonts w:hint="eastAsia" w:ascii="宋体" w:hAnsi="宋体"/>
          <w:bCs/>
          <w:color w:val="000000"/>
        </w:rPr>
        <w:t>10.2</w:t>
      </w:r>
      <w:r>
        <w:rPr>
          <w:rFonts w:hint="eastAsia" w:ascii="宋体" w:hAnsi="宋体"/>
          <w:bCs/>
          <w:color w:val="000000"/>
        </w:rPr>
        <w:tab/>
      </w:r>
      <w:r>
        <w:rPr>
          <w:rFonts w:hint="eastAsia" w:ascii="宋体" w:hAnsi="宋体"/>
          <w:bCs/>
          <w:color w:val="000000"/>
        </w:rPr>
        <w:t>证明货物和服务与招标文件的要求相一致的文件，它可以是文字资料、图纸、手册和数据，包括：</w:t>
      </w:r>
    </w:p>
    <w:p>
      <w:pPr>
        <w:numPr>
          <w:ilvl w:val="5"/>
          <w:numId w:val="9"/>
        </w:numPr>
        <w:tabs>
          <w:tab w:val="left" w:pos="735"/>
          <w:tab w:val="left" w:pos="3798"/>
          <w:tab w:val="clear" w:pos="2520"/>
        </w:tabs>
        <w:autoSpaceDE w:val="0"/>
        <w:autoSpaceDN w:val="0"/>
        <w:adjustRightInd w:val="0"/>
        <w:snapToGrid w:val="0"/>
        <w:spacing w:line="360" w:lineRule="auto"/>
        <w:ind w:left="735" w:hanging="315"/>
        <w:rPr>
          <w:rFonts w:ascii="宋体" w:hAnsi="宋体"/>
          <w:bCs/>
          <w:color w:val="000000"/>
        </w:rPr>
      </w:pPr>
      <w:r>
        <w:rPr>
          <w:rFonts w:hint="eastAsia" w:ascii="宋体" w:hAnsi="宋体"/>
          <w:bCs/>
          <w:color w:val="000000"/>
        </w:rPr>
        <w:t>货物主要技术指标和性能的详细说明。</w:t>
      </w:r>
    </w:p>
    <w:p>
      <w:pPr>
        <w:numPr>
          <w:ilvl w:val="5"/>
          <w:numId w:val="9"/>
        </w:numPr>
        <w:tabs>
          <w:tab w:val="left" w:pos="735"/>
          <w:tab w:val="clear" w:pos="2520"/>
        </w:tabs>
        <w:autoSpaceDE w:val="0"/>
        <w:autoSpaceDN w:val="0"/>
        <w:adjustRightInd w:val="0"/>
        <w:snapToGrid w:val="0"/>
        <w:spacing w:line="360" w:lineRule="auto"/>
        <w:ind w:left="735" w:hanging="315"/>
        <w:rPr>
          <w:rFonts w:ascii="宋体" w:hAnsi="宋体"/>
          <w:bCs/>
          <w:color w:val="000000"/>
        </w:rPr>
      </w:pPr>
      <w:r>
        <w:rPr>
          <w:rFonts w:hint="eastAsia" w:ascii="宋体" w:hAnsi="宋体"/>
          <w:bCs/>
          <w:color w:val="000000"/>
        </w:rPr>
        <w:t>货物从采购人开始使用至招标要求中规定的周期内正常、连续地使用所必须的备件和专用工具清单，包括备件和专用工具的货源及现行价格。</w:t>
      </w:r>
    </w:p>
    <w:p>
      <w:pPr>
        <w:tabs>
          <w:tab w:val="left" w:pos="753"/>
        </w:tabs>
        <w:autoSpaceDE w:val="0"/>
        <w:autoSpaceDN w:val="0"/>
        <w:adjustRightInd w:val="0"/>
        <w:snapToGrid w:val="0"/>
        <w:spacing w:line="360" w:lineRule="auto"/>
        <w:ind w:left="752" w:hanging="751" w:hangingChars="358"/>
        <w:rPr>
          <w:rFonts w:ascii="宋体" w:hAnsi="宋体"/>
          <w:bCs/>
          <w:color w:val="000000"/>
        </w:rPr>
      </w:pPr>
      <w:r>
        <w:rPr>
          <w:rFonts w:hint="eastAsia" w:ascii="宋体" w:hAnsi="宋体"/>
          <w:color w:val="000000"/>
        </w:rPr>
        <w:t>10.3   评标委员会对投标人所提供的证明货物和服务的合格性的文件进行审查，审查不合格的投标将作为无效投标处理。</w:t>
      </w:r>
    </w:p>
    <w:p>
      <w:pPr>
        <w:pStyle w:val="5"/>
        <w:numPr>
          <w:ilvl w:val="4"/>
          <w:numId w:val="9"/>
        </w:numPr>
        <w:tabs>
          <w:tab w:val="left" w:pos="720"/>
        </w:tabs>
        <w:spacing w:before="240" w:after="120"/>
        <w:ind w:left="2432" w:hanging="2432"/>
      </w:pPr>
      <w:bookmarkStart w:id="613" w:name="_Toc330459969"/>
      <w:bookmarkStart w:id="614" w:name="_Toc339020217"/>
      <w:bookmarkStart w:id="615" w:name="_Toc339362284"/>
      <w:bookmarkStart w:id="616" w:name="_Toc339441071"/>
      <w:bookmarkStart w:id="617" w:name="_Toc340507426"/>
      <w:bookmarkStart w:id="618" w:name="_Toc333237661"/>
      <w:bookmarkStart w:id="619" w:name="_Toc333237772"/>
      <w:bookmarkStart w:id="620" w:name="_Toc333238617"/>
      <w:bookmarkStart w:id="621" w:name="_Toc333935330"/>
      <w:bookmarkStart w:id="622" w:name="_Toc333935671"/>
      <w:bookmarkStart w:id="623" w:name="_Toc336681564"/>
      <w:bookmarkStart w:id="624" w:name="_Toc336681919"/>
      <w:bookmarkStart w:id="625" w:name="_Toc337632342"/>
      <w:bookmarkStart w:id="626" w:name="_Toc339019873"/>
      <w:bookmarkStart w:id="627" w:name="_Toc339019999"/>
      <w:bookmarkStart w:id="628" w:name="_Toc339020079"/>
      <w:bookmarkStart w:id="629" w:name="_Toc331512882"/>
      <w:bookmarkStart w:id="630" w:name="_Toc331684022"/>
      <w:bookmarkStart w:id="631" w:name="_Toc332206692"/>
      <w:bookmarkStart w:id="632" w:name="_Toc332270330"/>
      <w:bookmarkStart w:id="633" w:name="_Toc365967057"/>
      <w:bookmarkStart w:id="634" w:name="_Toc365985163"/>
      <w:bookmarkStart w:id="635" w:name="_Toc366072512"/>
      <w:bookmarkStart w:id="636" w:name="_Toc340672853"/>
      <w:bookmarkStart w:id="637" w:name="_Toc342296744"/>
      <w:bookmarkStart w:id="638" w:name="_Toc345513851"/>
      <w:bookmarkStart w:id="639" w:name="_Toc349127610"/>
      <w:bookmarkStart w:id="640" w:name="_Toc349143573"/>
      <w:bookmarkStart w:id="641" w:name="_Toc350438733"/>
      <w:bookmarkStart w:id="642" w:name="_Toc350756434"/>
      <w:bookmarkStart w:id="643" w:name="_Toc340677054"/>
      <w:bookmarkStart w:id="644" w:name="_Toc341348322"/>
      <w:bookmarkStart w:id="645" w:name="_Toc342060358"/>
      <w:bookmarkStart w:id="646" w:name="_Toc374454584"/>
      <w:bookmarkStart w:id="647" w:name="_Toc497224209"/>
      <w:bookmarkStart w:id="648" w:name="_Toc503785411"/>
      <w:bookmarkStart w:id="649" w:name="_Toc16683"/>
      <w:r>
        <w:rPr>
          <w:rFonts w:hint="eastAsia"/>
        </w:rPr>
        <w:t>投标报价与投标货币</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widowControl/>
        <w:tabs>
          <w:tab w:val="left" w:pos="753"/>
        </w:tabs>
        <w:adjustRightInd w:val="0"/>
        <w:snapToGrid w:val="0"/>
        <w:spacing w:line="360" w:lineRule="auto"/>
        <w:ind w:left="752" w:hanging="751" w:hangingChars="358"/>
        <w:rPr>
          <w:rFonts w:ascii="宋体" w:hAnsi="宋体"/>
          <w:color w:val="000000"/>
        </w:rPr>
      </w:pPr>
      <w:r>
        <w:rPr>
          <w:rFonts w:hint="eastAsia" w:ascii="宋体" w:hAnsi="宋体"/>
          <w:color w:val="000000"/>
        </w:rPr>
        <w:t>11.1</w:t>
      </w:r>
      <w:r>
        <w:rPr>
          <w:rFonts w:hint="eastAsia" w:ascii="宋体" w:hAnsi="宋体"/>
          <w:color w:val="000000"/>
        </w:rPr>
        <w:tab/>
      </w:r>
      <w:r>
        <w:rPr>
          <w:rFonts w:hint="eastAsia" w:ascii="宋体" w:hAnsi="宋体"/>
          <w:color w:val="000000"/>
        </w:rPr>
        <w:t>投标报价应为包括设备费、备品备件费、运输费、安装调试费、技术资料费、验收费、应缴税费、培训费和质量保证期内维修费等在内的</w:t>
      </w:r>
      <w:r>
        <w:rPr>
          <w:rFonts w:hint="eastAsia" w:ascii="宋体" w:hAnsi="宋体"/>
          <w:bCs/>
          <w:color w:val="000000"/>
        </w:rPr>
        <w:t>价格。</w:t>
      </w:r>
    </w:p>
    <w:p>
      <w:pPr>
        <w:widowControl/>
        <w:tabs>
          <w:tab w:val="left" w:pos="753"/>
        </w:tabs>
        <w:adjustRightInd w:val="0"/>
        <w:snapToGrid w:val="0"/>
        <w:spacing w:line="360" w:lineRule="auto"/>
        <w:ind w:left="752" w:hanging="751" w:hangingChars="358"/>
        <w:rPr>
          <w:rFonts w:ascii="宋体" w:hAnsi="宋体"/>
          <w:color w:val="000000"/>
        </w:rPr>
      </w:pPr>
      <w:r>
        <w:rPr>
          <w:rFonts w:hint="eastAsia" w:ascii="宋体" w:hAnsi="宋体"/>
          <w:color w:val="000000"/>
        </w:rPr>
        <w:t>11.2</w:t>
      </w:r>
      <w:r>
        <w:rPr>
          <w:rFonts w:hint="eastAsia" w:ascii="宋体" w:hAnsi="宋体"/>
          <w:color w:val="000000"/>
        </w:rPr>
        <w:tab/>
      </w:r>
      <w:r>
        <w:rPr>
          <w:rFonts w:hint="eastAsia" w:ascii="宋体" w:hAnsi="宋体"/>
          <w:color w:val="000000"/>
        </w:rPr>
        <w:t>投标报价为一次性报价，开标后不得更改。</w:t>
      </w:r>
    </w:p>
    <w:p>
      <w:pPr>
        <w:widowControl/>
        <w:tabs>
          <w:tab w:val="left" w:pos="753"/>
        </w:tabs>
        <w:adjustRightInd w:val="0"/>
        <w:snapToGrid w:val="0"/>
        <w:spacing w:line="360" w:lineRule="auto"/>
        <w:ind w:left="752" w:hanging="751" w:hangingChars="358"/>
        <w:rPr>
          <w:rFonts w:ascii="宋体" w:hAnsi="宋体"/>
          <w:color w:val="000000"/>
        </w:rPr>
      </w:pPr>
      <w:r>
        <w:rPr>
          <w:rFonts w:hint="eastAsia" w:ascii="宋体" w:hAnsi="宋体"/>
          <w:color w:val="000000"/>
        </w:rPr>
        <w:t>11.3</w:t>
      </w:r>
      <w:r>
        <w:rPr>
          <w:rFonts w:hint="eastAsia" w:ascii="宋体" w:hAnsi="宋体"/>
          <w:color w:val="000000"/>
        </w:rPr>
        <w:tab/>
      </w:r>
      <w:r>
        <w:rPr>
          <w:rFonts w:hint="eastAsia" w:ascii="宋体" w:hAnsi="宋体"/>
          <w:color w:val="000000"/>
        </w:rPr>
        <w:t>投标人对货物只允许有一个报价，任何有选择报价的投标将被拒绝。</w:t>
      </w:r>
    </w:p>
    <w:p>
      <w:pPr>
        <w:widowControl/>
        <w:tabs>
          <w:tab w:val="left" w:pos="753"/>
        </w:tabs>
        <w:adjustRightInd w:val="0"/>
        <w:snapToGrid w:val="0"/>
        <w:spacing w:line="360" w:lineRule="auto"/>
        <w:ind w:left="752" w:hanging="751" w:hangingChars="358"/>
        <w:rPr>
          <w:rFonts w:ascii="宋体" w:hAnsi="宋体"/>
          <w:color w:val="000000"/>
        </w:rPr>
      </w:pPr>
      <w:r>
        <w:rPr>
          <w:rFonts w:hint="eastAsia" w:ascii="宋体" w:hAnsi="宋体"/>
          <w:color w:val="000000"/>
        </w:rPr>
        <w:t>11.4   投标人所报出的投标价在合同执行过程中是固定不变的，不得以任何理由予以变更。</w:t>
      </w:r>
    </w:p>
    <w:p>
      <w:pPr>
        <w:widowControl/>
        <w:tabs>
          <w:tab w:val="left" w:pos="753"/>
        </w:tabs>
        <w:adjustRightInd w:val="0"/>
        <w:snapToGrid w:val="0"/>
        <w:spacing w:line="360" w:lineRule="auto"/>
        <w:ind w:left="752" w:hanging="751" w:hangingChars="358"/>
        <w:rPr>
          <w:rFonts w:ascii="宋体" w:hAnsi="宋体"/>
          <w:color w:val="000000"/>
        </w:rPr>
      </w:pPr>
      <w:r>
        <w:rPr>
          <w:rFonts w:hint="eastAsia" w:ascii="宋体" w:hAnsi="宋体"/>
          <w:color w:val="000000"/>
        </w:rPr>
        <w:t>11.5   投标价格一律用人民币填报。</w:t>
      </w:r>
    </w:p>
    <w:p>
      <w:pPr>
        <w:pStyle w:val="5"/>
        <w:numPr>
          <w:ilvl w:val="4"/>
          <w:numId w:val="9"/>
        </w:numPr>
        <w:tabs>
          <w:tab w:val="left" w:pos="720"/>
        </w:tabs>
        <w:spacing w:before="240" w:after="120"/>
        <w:ind w:left="2432" w:hanging="2432"/>
      </w:pPr>
      <w:bookmarkStart w:id="650" w:name="_Toc366072515"/>
      <w:bookmarkStart w:id="651" w:name="_Toc374454587"/>
      <w:bookmarkStart w:id="652" w:name="_Toc497224214"/>
      <w:bookmarkStart w:id="653" w:name="_Toc503785416"/>
      <w:bookmarkStart w:id="654" w:name="_Toc333935333"/>
      <w:bookmarkStart w:id="655" w:name="_Toc333935674"/>
      <w:bookmarkStart w:id="656" w:name="_Toc336681567"/>
      <w:bookmarkStart w:id="657" w:name="_Toc336681922"/>
      <w:bookmarkStart w:id="658" w:name="_Toc337632345"/>
      <w:bookmarkStart w:id="659" w:name="_Toc339019876"/>
      <w:bookmarkStart w:id="660" w:name="_Toc339020002"/>
      <w:bookmarkStart w:id="661" w:name="_Toc339020082"/>
      <w:bookmarkStart w:id="662" w:name="_Toc339020220"/>
      <w:bookmarkStart w:id="663" w:name="_Toc339362287"/>
      <w:bookmarkStart w:id="664" w:name="_Toc339441074"/>
      <w:bookmarkStart w:id="665" w:name="_Toc331512885"/>
      <w:bookmarkStart w:id="666" w:name="_Toc331684025"/>
      <w:bookmarkStart w:id="667" w:name="_Toc349127613"/>
      <w:bookmarkStart w:id="668" w:name="_Toc349143576"/>
      <w:bookmarkStart w:id="669" w:name="_Toc350438736"/>
      <w:bookmarkStart w:id="670" w:name="_Toc350756437"/>
      <w:bookmarkStart w:id="671" w:name="_Toc111534389"/>
      <w:bookmarkStart w:id="672" w:name="_Toc333237775"/>
      <w:bookmarkStart w:id="673" w:name="_Toc333238620"/>
      <w:bookmarkStart w:id="674" w:name="_Toc340507429"/>
      <w:bookmarkStart w:id="675" w:name="_Toc340672856"/>
      <w:bookmarkStart w:id="676" w:name="_Toc340677057"/>
      <w:bookmarkStart w:id="677" w:name="_Toc341348325"/>
      <w:bookmarkStart w:id="678" w:name="_Toc342060361"/>
      <w:bookmarkStart w:id="679" w:name="_Toc342296747"/>
      <w:bookmarkStart w:id="680" w:name="_Toc345513854"/>
      <w:bookmarkStart w:id="681" w:name="_Toc332206695"/>
      <w:bookmarkStart w:id="682" w:name="_Toc332270333"/>
      <w:bookmarkStart w:id="683" w:name="_Toc333237664"/>
      <w:bookmarkStart w:id="684" w:name="_Toc330459972"/>
      <w:bookmarkStart w:id="685" w:name="_Toc365967060"/>
      <w:bookmarkStart w:id="686" w:name="_Toc365985166"/>
      <w:bookmarkStart w:id="687" w:name="_Toc11884"/>
      <w:r>
        <w:rPr>
          <w:rFonts w:hint="eastAsia"/>
        </w:rPr>
        <w:t>投标文件的签署及规定</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widowControl/>
        <w:tabs>
          <w:tab w:val="left" w:pos="753"/>
        </w:tabs>
        <w:adjustRightInd w:val="0"/>
        <w:snapToGrid w:val="0"/>
        <w:spacing w:line="360" w:lineRule="auto"/>
        <w:ind w:left="752" w:hanging="751" w:hangingChars="358"/>
        <w:rPr>
          <w:rFonts w:ascii="宋体"/>
          <w:bCs/>
          <w:color w:val="000000"/>
        </w:rPr>
      </w:pPr>
      <w:r>
        <w:rPr>
          <w:rFonts w:ascii="宋体"/>
          <w:bCs/>
          <w:color w:val="000000"/>
        </w:rPr>
        <w:t>1</w:t>
      </w:r>
      <w:r>
        <w:rPr>
          <w:rFonts w:hint="eastAsia" w:ascii="宋体"/>
          <w:bCs/>
          <w:color w:val="000000"/>
        </w:rPr>
        <w:t>2</w:t>
      </w:r>
      <w:r>
        <w:rPr>
          <w:rFonts w:ascii="宋体"/>
          <w:bCs/>
          <w:color w:val="000000"/>
        </w:rPr>
        <w:t>.1</w:t>
      </w:r>
      <w:r>
        <w:rPr>
          <w:rFonts w:hint="eastAsia" w:ascii="宋体"/>
          <w:bCs/>
          <w:color w:val="000000"/>
        </w:rPr>
        <w:tab/>
      </w:r>
      <w:r>
        <w:rPr>
          <w:rFonts w:hint="eastAsia" w:ascii="宋体"/>
          <w:bCs/>
          <w:color w:val="000000"/>
        </w:rPr>
        <w:t>投标人应按所投项目准备1份正本和4份副本，在每一份投标文件上要明确标明“正本”或“副本”。如正本的内容和副本不符，以正本为准。</w:t>
      </w:r>
    </w:p>
    <w:p>
      <w:pPr>
        <w:widowControl/>
        <w:tabs>
          <w:tab w:val="left" w:pos="753"/>
        </w:tabs>
        <w:adjustRightInd w:val="0"/>
        <w:snapToGrid w:val="0"/>
        <w:spacing w:line="360" w:lineRule="auto"/>
        <w:ind w:left="752" w:hanging="751" w:hangingChars="358"/>
        <w:rPr>
          <w:rFonts w:ascii="宋体" w:hAnsi="宋体"/>
          <w:bCs/>
          <w:color w:val="000000"/>
        </w:rPr>
      </w:pPr>
      <w:r>
        <w:rPr>
          <w:rFonts w:ascii="宋体"/>
          <w:bCs/>
          <w:color w:val="000000"/>
        </w:rPr>
        <w:t>1</w:t>
      </w:r>
      <w:r>
        <w:rPr>
          <w:rFonts w:hint="eastAsia" w:ascii="宋体"/>
          <w:bCs/>
          <w:color w:val="000000"/>
        </w:rPr>
        <w:t>2</w:t>
      </w:r>
      <w:r>
        <w:rPr>
          <w:rFonts w:ascii="宋体"/>
          <w:bCs/>
          <w:color w:val="000000"/>
        </w:rPr>
        <w:t>.2</w:t>
      </w:r>
      <w:r>
        <w:rPr>
          <w:rFonts w:hint="eastAsia" w:ascii="宋体"/>
          <w:bCs/>
          <w:color w:val="000000"/>
        </w:rPr>
        <w:tab/>
      </w:r>
      <w:r>
        <w:rPr>
          <w:rFonts w:hint="eastAsia" w:ascii="宋体" w:hAnsi="宋体"/>
          <w:bCs/>
          <w:color w:val="000000"/>
        </w:rPr>
        <w:t>投标文件正本须打印或复印或用不褪色书写工具书写，并由投标人的法定代表人或经法定代表人正式授权的代表签字，并加盖公章。投标人须将以书面形式出具的“法定代表人授权委托书”附在投标文件中。</w:t>
      </w:r>
    </w:p>
    <w:p>
      <w:pPr>
        <w:widowControl/>
        <w:tabs>
          <w:tab w:val="left" w:pos="753"/>
        </w:tabs>
        <w:adjustRightInd w:val="0"/>
        <w:snapToGrid w:val="0"/>
        <w:spacing w:line="360" w:lineRule="auto"/>
        <w:ind w:left="752" w:hanging="751" w:hangingChars="358"/>
        <w:rPr>
          <w:rFonts w:ascii="宋体"/>
          <w:bCs/>
          <w:color w:val="000000"/>
        </w:rPr>
      </w:pPr>
      <w:r>
        <w:rPr>
          <w:rFonts w:ascii="宋体"/>
          <w:bCs/>
          <w:color w:val="000000"/>
        </w:rPr>
        <w:t>1</w:t>
      </w:r>
      <w:r>
        <w:rPr>
          <w:rFonts w:hint="eastAsia" w:ascii="宋体"/>
          <w:bCs/>
          <w:color w:val="000000"/>
        </w:rPr>
        <w:t>2</w:t>
      </w:r>
      <w:r>
        <w:rPr>
          <w:rFonts w:ascii="宋体"/>
          <w:bCs/>
          <w:color w:val="000000"/>
        </w:rPr>
        <w:t>.3</w:t>
      </w:r>
      <w:r>
        <w:rPr>
          <w:rFonts w:hint="eastAsia" w:ascii="宋体"/>
          <w:bCs/>
          <w:color w:val="000000"/>
        </w:rPr>
        <w:tab/>
      </w:r>
      <w:r>
        <w:rPr>
          <w:rFonts w:hint="eastAsia" w:ascii="宋体"/>
          <w:bCs/>
          <w:color w:val="000000"/>
        </w:rPr>
        <w:t>除投标人对差错处做必要修改外，投标文件中不允许有行间插字、涂改或增删，如有修改错漏处，必须由投标文件的签署人签字，以示确认。</w:t>
      </w:r>
    </w:p>
    <w:p>
      <w:pPr>
        <w:pStyle w:val="3"/>
        <w:numPr>
          <w:ilvl w:val="1"/>
          <w:numId w:val="0"/>
        </w:numPr>
        <w:rPr>
          <w:color w:val="000000"/>
          <w:sz w:val="24"/>
        </w:rPr>
      </w:pPr>
      <w:bookmarkStart w:id="688" w:name="_Toc342060362"/>
      <w:bookmarkStart w:id="689" w:name="_Toc341348326"/>
      <w:bookmarkStart w:id="690" w:name="_Toc339020083"/>
      <w:bookmarkStart w:id="691" w:name="_Toc339020003"/>
      <w:bookmarkStart w:id="692" w:name="_Toc340677058"/>
      <w:bookmarkStart w:id="693" w:name="_Toc340672857"/>
      <w:bookmarkStart w:id="694" w:name="_Toc340507430"/>
      <w:bookmarkStart w:id="695" w:name="_Toc339441075"/>
      <w:bookmarkStart w:id="696" w:name="_Toc339362288"/>
      <w:bookmarkStart w:id="697" w:name="_Toc111534390"/>
      <w:bookmarkStart w:id="698" w:name="_Toc339020221"/>
      <w:bookmarkStart w:id="699" w:name="_Toc339019877"/>
      <w:bookmarkStart w:id="700" w:name="_Toc503785417"/>
      <w:bookmarkStart w:id="701" w:name="_Toc332270334"/>
      <w:bookmarkStart w:id="702" w:name="_Toc332206696"/>
      <w:bookmarkStart w:id="703" w:name="_Toc331684026"/>
      <w:bookmarkStart w:id="704" w:name="_Toc336681923"/>
      <w:bookmarkStart w:id="705" w:name="_Toc336681568"/>
      <w:bookmarkStart w:id="706" w:name="_Toc333935675"/>
      <w:bookmarkStart w:id="707" w:name="_Toc333935334"/>
      <w:bookmarkStart w:id="708" w:name="_Toc345513855"/>
      <w:bookmarkStart w:id="709" w:name="_Toc331512886"/>
      <w:bookmarkStart w:id="710" w:name="_Toc330459973"/>
      <w:bookmarkStart w:id="711" w:name="_Toc342296748"/>
      <w:bookmarkStart w:id="712" w:name="_Toc497224215"/>
      <w:bookmarkStart w:id="713" w:name="_Toc374454588"/>
      <w:bookmarkStart w:id="714" w:name="_Toc366072516"/>
      <w:bookmarkStart w:id="715" w:name="_Toc365985167"/>
      <w:bookmarkStart w:id="716" w:name="_Toc365967061"/>
      <w:bookmarkStart w:id="717" w:name="_Toc350756438"/>
      <w:bookmarkStart w:id="718" w:name="_Toc350438737"/>
      <w:bookmarkStart w:id="719" w:name="_Toc337632346"/>
      <w:bookmarkStart w:id="720" w:name="_Toc349143577"/>
      <w:bookmarkStart w:id="721" w:name="_Toc349127614"/>
      <w:bookmarkStart w:id="722" w:name="_Toc333238621"/>
      <w:bookmarkStart w:id="723" w:name="_Toc333237776"/>
      <w:bookmarkStart w:id="724" w:name="_Toc333237665"/>
      <w:bookmarkStart w:id="725" w:name="_Toc11342"/>
      <w:r>
        <w:rPr>
          <w:rFonts w:hint="eastAsia"/>
          <w:color w:val="000000"/>
          <w:sz w:val="24"/>
        </w:rPr>
        <w:t>Ｄ</w:t>
      </w:r>
      <w:r>
        <w:rPr>
          <w:color w:val="000000"/>
          <w:sz w:val="24"/>
        </w:rPr>
        <w:t xml:space="preserve">  </w:t>
      </w:r>
      <w:r>
        <w:rPr>
          <w:rFonts w:hint="eastAsia"/>
          <w:color w:val="000000"/>
          <w:sz w:val="24"/>
        </w:rPr>
        <w:t>投标文件的递交</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5"/>
        <w:numPr>
          <w:ilvl w:val="4"/>
          <w:numId w:val="9"/>
        </w:numPr>
        <w:tabs>
          <w:tab w:val="left" w:pos="720"/>
        </w:tabs>
        <w:spacing w:before="240" w:after="120"/>
        <w:ind w:left="2432" w:hanging="2432"/>
      </w:pPr>
      <w:bookmarkStart w:id="726" w:name="_Toc339362289"/>
      <w:bookmarkStart w:id="727" w:name="_Toc339020222"/>
      <w:bookmarkStart w:id="728" w:name="_Toc339020084"/>
      <w:bookmarkStart w:id="729" w:name="_Toc331512887"/>
      <w:bookmarkStart w:id="730" w:name="_Toc336681924"/>
      <w:bookmarkStart w:id="731" w:name="_Toc330459974"/>
      <w:bookmarkStart w:id="732" w:name="_Toc337632347"/>
      <w:bookmarkStart w:id="733" w:name="_Toc339441076"/>
      <w:bookmarkStart w:id="734" w:name="_Toc497224216"/>
      <w:bookmarkStart w:id="735" w:name="_Toc374454589"/>
      <w:bookmarkStart w:id="736" w:name="_Toc366072517"/>
      <w:bookmarkStart w:id="737" w:name="_Toc365985168"/>
      <w:bookmarkStart w:id="738" w:name="_Toc365967062"/>
      <w:bookmarkStart w:id="739" w:name="_Toc350756439"/>
      <w:bookmarkStart w:id="740" w:name="_Toc350438738"/>
      <w:bookmarkStart w:id="741" w:name="_Toc345513856"/>
      <w:bookmarkStart w:id="742" w:name="_Toc349143578"/>
      <w:bookmarkStart w:id="743" w:name="_Toc349127615"/>
      <w:bookmarkStart w:id="744" w:name="_Toc339020004"/>
      <w:bookmarkStart w:id="745" w:name="_Toc339019878"/>
      <w:bookmarkStart w:id="746" w:name="_Toc341348327"/>
      <w:bookmarkStart w:id="747" w:name="_Toc332270335"/>
      <w:bookmarkStart w:id="748" w:name="_Toc332206697"/>
      <w:bookmarkStart w:id="749" w:name="_Toc331684027"/>
      <w:bookmarkStart w:id="750" w:name="_Toc336681569"/>
      <w:bookmarkStart w:id="751" w:name="_Toc333935676"/>
      <w:bookmarkStart w:id="752" w:name="_Toc333237777"/>
      <w:bookmarkStart w:id="753" w:name="_Toc333935335"/>
      <w:bookmarkStart w:id="754" w:name="_Toc333238622"/>
      <w:bookmarkStart w:id="755" w:name="_Toc333237666"/>
      <w:bookmarkStart w:id="756" w:name="_Toc340677059"/>
      <w:bookmarkStart w:id="757" w:name="_Toc340672858"/>
      <w:bookmarkStart w:id="758" w:name="_Toc340507431"/>
      <w:bookmarkStart w:id="759" w:name="_Toc342296749"/>
      <w:bookmarkStart w:id="760" w:name="_Toc342060363"/>
      <w:bookmarkStart w:id="761" w:name="_Toc111534391"/>
      <w:bookmarkStart w:id="762" w:name="_Toc503785418"/>
      <w:bookmarkStart w:id="763" w:name="_Toc21155"/>
      <w:r>
        <w:rPr>
          <w:rFonts w:hint="eastAsia"/>
        </w:rPr>
        <w:t>投标文件的密封和标记</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widowControl/>
        <w:tabs>
          <w:tab w:val="left" w:pos="251"/>
          <w:tab w:val="left" w:pos="753"/>
        </w:tabs>
        <w:adjustRightInd w:val="0"/>
        <w:snapToGrid w:val="0"/>
        <w:spacing w:line="360" w:lineRule="auto"/>
        <w:ind w:left="751" w:leftChars="1" w:hanging="749" w:hangingChars="357"/>
        <w:rPr>
          <w:rFonts w:ascii="宋体" w:hAnsi="宋体"/>
          <w:bCs/>
          <w:color w:val="000000"/>
        </w:rPr>
      </w:pPr>
      <w:r>
        <w:rPr>
          <w:rFonts w:ascii="宋体"/>
          <w:bCs/>
          <w:color w:val="000000"/>
        </w:rPr>
        <w:t>1</w:t>
      </w:r>
      <w:r>
        <w:rPr>
          <w:rFonts w:hint="eastAsia" w:ascii="宋体"/>
          <w:bCs/>
          <w:color w:val="000000"/>
        </w:rPr>
        <w:t>3</w:t>
      </w:r>
      <w:r>
        <w:rPr>
          <w:rFonts w:ascii="宋体"/>
          <w:bCs/>
          <w:color w:val="000000"/>
        </w:rPr>
        <w:t>.1</w:t>
      </w:r>
      <w:r>
        <w:rPr>
          <w:rFonts w:hint="eastAsia" w:ascii="宋体"/>
          <w:bCs/>
          <w:color w:val="000000"/>
        </w:rPr>
        <w:tab/>
      </w:r>
      <w:r>
        <w:rPr>
          <w:rFonts w:hint="eastAsia" w:ascii="宋体"/>
          <w:bCs/>
          <w:color w:val="000000"/>
        </w:rPr>
        <w:t>投标人应准备</w:t>
      </w:r>
      <w:r>
        <w:rPr>
          <w:rFonts w:hint="eastAsia" w:ascii="宋体" w:hAnsi="宋体"/>
          <w:b/>
          <w:bCs/>
          <w:color w:val="000000"/>
        </w:rPr>
        <w:t>5份投标文件</w:t>
      </w:r>
      <w:r>
        <w:rPr>
          <w:rFonts w:hint="eastAsia" w:ascii="宋体" w:hAnsi="宋体"/>
          <w:bCs/>
          <w:color w:val="000000"/>
        </w:rPr>
        <w:t>密封在一个不透明的外层封装中</w:t>
      </w:r>
      <w:r>
        <w:rPr>
          <w:rFonts w:hint="eastAsia" w:ascii="宋体"/>
          <w:bCs/>
          <w:color w:val="000000"/>
        </w:rPr>
        <w:t>。</w:t>
      </w:r>
    </w:p>
    <w:p>
      <w:pPr>
        <w:widowControl/>
        <w:tabs>
          <w:tab w:val="left" w:pos="1260"/>
        </w:tabs>
        <w:adjustRightInd w:val="0"/>
        <w:snapToGrid w:val="0"/>
        <w:spacing w:line="360" w:lineRule="auto"/>
        <w:ind w:left="718" w:leftChars="1" w:hanging="716" w:hangingChars="341"/>
        <w:rPr>
          <w:rFonts w:ascii="宋体" w:hAnsi="宋体"/>
          <w:bCs/>
          <w:color w:val="000000"/>
        </w:rPr>
      </w:pPr>
      <w:r>
        <w:rPr>
          <w:rFonts w:hint="eastAsia" w:ascii="宋体" w:hAnsi="宋体"/>
          <w:bCs/>
          <w:color w:val="000000"/>
        </w:rPr>
        <w:t xml:space="preserve">13.2   </w:t>
      </w:r>
      <w:r>
        <w:rPr>
          <w:rFonts w:hint="eastAsia" w:ascii="宋体"/>
          <w:bCs/>
          <w:color w:val="000000"/>
        </w:rPr>
        <w:t>每一密封信封上均应注明“于</w:t>
      </w:r>
      <w:r>
        <w:rPr>
          <w:rFonts w:hint="eastAsia" w:ascii="宋体"/>
          <w:bCs/>
          <w:color w:val="000000"/>
          <w:u w:val="single"/>
        </w:rPr>
        <w:t xml:space="preserve">     （投标截止时间）   </w:t>
      </w:r>
      <w:r>
        <w:rPr>
          <w:rFonts w:hint="eastAsia" w:ascii="宋体"/>
          <w:bCs/>
          <w:color w:val="000000"/>
        </w:rPr>
        <w:t>之前不准启封”的字样，并加盖骑缝章。</w:t>
      </w:r>
    </w:p>
    <w:p>
      <w:pPr>
        <w:widowControl/>
        <w:tabs>
          <w:tab w:val="left" w:pos="251"/>
          <w:tab w:val="left" w:pos="753"/>
        </w:tabs>
        <w:adjustRightInd w:val="0"/>
        <w:snapToGrid w:val="0"/>
        <w:spacing w:line="360" w:lineRule="auto"/>
        <w:ind w:left="751" w:leftChars="1" w:hanging="749" w:hangingChars="357"/>
        <w:rPr>
          <w:rFonts w:ascii="宋体"/>
          <w:bCs/>
          <w:color w:val="000000"/>
        </w:rPr>
      </w:pPr>
      <w:r>
        <w:rPr>
          <w:rFonts w:ascii="宋体"/>
          <w:bCs/>
          <w:color w:val="000000"/>
        </w:rPr>
        <w:t>1</w:t>
      </w:r>
      <w:r>
        <w:rPr>
          <w:rFonts w:hint="eastAsia" w:ascii="宋体"/>
          <w:bCs/>
          <w:color w:val="000000"/>
        </w:rPr>
        <w:t>3</w:t>
      </w:r>
      <w:r>
        <w:rPr>
          <w:rFonts w:ascii="宋体"/>
          <w:bCs/>
          <w:color w:val="000000"/>
        </w:rPr>
        <w:t>.</w:t>
      </w:r>
      <w:r>
        <w:rPr>
          <w:rFonts w:hint="eastAsia" w:ascii="宋体"/>
          <w:bCs/>
          <w:color w:val="000000"/>
        </w:rPr>
        <w:t>3</w:t>
      </w:r>
      <w:r>
        <w:rPr>
          <w:rFonts w:hint="eastAsia" w:ascii="宋体"/>
          <w:bCs/>
          <w:color w:val="000000"/>
        </w:rPr>
        <w:tab/>
      </w:r>
      <w:r>
        <w:rPr>
          <w:rFonts w:hint="eastAsia" w:ascii="宋体"/>
          <w:bCs/>
          <w:color w:val="000000"/>
        </w:rPr>
        <w:t>如果投标人未按上述规定对投标文件进行密封和加写标记，</w:t>
      </w:r>
      <w:r>
        <w:rPr>
          <w:rFonts w:hint="eastAsia" w:ascii="宋体" w:hAnsi="宋体"/>
          <w:color w:val="000000"/>
        </w:rPr>
        <w:t>则集中采购机构有权予以拒收，并退回给投标人。</w:t>
      </w:r>
    </w:p>
    <w:p>
      <w:pPr>
        <w:widowControl/>
        <w:tabs>
          <w:tab w:val="left" w:pos="251"/>
          <w:tab w:val="left" w:pos="753"/>
        </w:tabs>
        <w:adjustRightInd w:val="0"/>
        <w:snapToGrid w:val="0"/>
        <w:spacing w:line="360" w:lineRule="auto"/>
        <w:ind w:left="751" w:leftChars="1" w:hanging="749" w:hangingChars="357"/>
        <w:rPr>
          <w:rFonts w:ascii="宋体"/>
          <w:bCs/>
          <w:color w:val="000000"/>
        </w:rPr>
      </w:pPr>
      <w:r>
        <w:rPr>
          <w:rFonts w:hint="eastAsia" w:ascii="宋体"/>
          <w:bCs/>
          <w:color w:val="000000"/>
        </w:rPr>
        <w:t xml:space="preserve">13.4   </w:t>
      </w:r>
      <w:r>
        <w:rPr>
          <w:rFonts w:hint="eastAsia" w:ascii="宋体" w:hAnsi="宋体"/>
          <w:color w:val="000000"/>
        </w:rPr>
        <w:t>电报、电话、传真</w:t>
      </w:r>
      <w:r>
        <w:rPr>
          <w:rFonts w:hint="eastAsia" w:ascii="宋体"/>
          <w:bCs/>
          <w:color w:val="000000"/>
        </w:rPr>
        <w:t>等非纸质形式</w:t>
      </w:r>
      <w:r>
        <w:rPr>
          <w:rFonts w:hint="eastAsia" w:ascii="宋体" w:hAnsi="宋体"/>
          <w:color w:val="000000"/>
        </w:rPr>
        <w:t>的投标概不接受</w:t>
      </w:r>
      <w:r>
        <w:rPr>
          <w:rFonts w:hint="eastAsia" w:ascii="宋体"/>
          <w:bCs/>
          <w:color w:val="000000"/>
        </w:rPr>
        <w:t>。</w:t>
      </w:r>
    </w:p>
    <w:p>
      <w:pPr>
        <w:pStyle w:val="5"/>
        <w:numPr>
          <w:ilvl w:val="4"/>
          <w:numId w:val="9"/>
        </w:numPr>
        <w:tabs>
          <w:tab w:val="left" w:pos="720"/>
        </w:tabs>
        <w:spacing w:before="240" w:after="120"/>
        <w:ind w:left="2432" w:hanging="2432"/>
      </w:pPr>
      <w:bookmarkStart w:id="764" w:name="_Toc497224219"/>
      <w:bookmarkStart w:id="765" w:name="_Toc503785421"/>
      <w:bookmarkStart w:id="766" w:name="_Toc339020007"/>
      <w:bookmarkStart w:id="767" w:name="_Toc339019881"/>
      <w:bookmarkStart w:id="768" w:name="_Toc337632350"/>
      <w:bookmarkStart w:id="769" w:name="_Toc336681927"/>
      <w:bookmarkStart w:id="770" w:name="_Toc332270338"/>
      <w:bookmarkStart w:id="771" w:name="_Toc336681572"/>
      <w:bookmarkStart w:id="772" w:name="_Toc333935679"/>
      <w:bookmarkStart w:id="773" w:name="_Toc333935338"/>
      <w:bookmarkStart w:id="774" w:name="_Toc333238625"/>
      <w:bookmarkStart w:id="775" w:name="_Toc332206700"/>
      <w:bookmarkStart w:id="776" w:name="_Toc333237780"/>
      <w:bookmarkStart w:id="777" w:name="_Toc333237669"/>
      <w:bookmarkStart w:id="778" w:name="_Toc374454592"/>
      <w:bookmarkStart w:id="779" w:name="_Toc349143581"/>
      <w:bookmarkStart w:id="780" w:name="_Toc349127618"/>
      <w:bookmarkStart w:id="781" w:name="_Toc345513859"/>
      <w:bookmarkStart w:id="782" w:name="_Toc339020087"/>
      <w:bookmarkStart w:id="783" w:name="_Toc366072520"/>
      <w:bookmarkStart w:id="784" w:name="_Toc365985171"/>
      <w:bookmarkStart w:id="785" w:name="_Toc365967065"/>
      <w:bookmarkStart w:id="786" w:name="_Toc342296752"/>
      <w:bookmarkStart w:id="787" w:name="_Toc350756442"/>
      <w:bookmarkStart w:id="788" w:name="_Toc350438741"/>
      <w:bookmarkStart w:id="789" w:name="_Toc342060366"/>
      <w:bookmarkStart w:id="790" w:name="_Toc341348330"/>
      <w:bookmarkStart w:id="791" w:name="_Toc340677062"/>
      <w:bookmarkStart w:id="792" w:name="_Toc340672861"/>
      <w:bookmarkStart w:id="793" w:name="_Toc340507434"/>
      <w:bookmarkStart w:id="794" w:name="_Toc339441079"/>
      <w:bookmarkStart w:id="795" w:name="_Toc339362292"/>
      <w:bookmarkStart w:id="796" w:name="_Toc339020225"/>
      <w:bookmarkStart w:id="797" w:name="_Toc330459977"/>
      <w:bookmarkStart w:id="798" w:name="_Toc331684030"/>
      <w:bookmarkStart w:id="799" w:name="_Toc331512890"/>
      <w:bookmarkStart w:id="800" w:name="_Toc27881"/>
      <w:r>
        <w:rPr>
          <w:rFonts w:hint="eastAsia"/>
        </w:rPr>
        <w:t>投标文件的修改和撤</w:t>
      </w:r>
      <w:bookmarkEnd w:id="764"/>
      <w:bookmarkEnd w:id="765"/>
      <w:r>
        <w:rPr>
          <w:rFonts w:hint="eastAsia"/>
        </w:rPr>
        <w:t>回</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widowControl/>
        <w:tabs>
          <w:tab w:val="left" w:pos="753"/>
        </w:tabs>
        <w:adjustRightInd w:val="0"/>
        <w:snapToGrid w:val="0"/>
        <w:spacing w:line="360" w:lineRule="auto"/>
        <w:ind w:left="751" w:leftChars="1" w:hanging="749" w:hangingChars="357"/>
        <w:rPr>
          <w:rFonts w:ascii="宋体"/>
          <w:bCs/>
          <w:color w:val="000000"/>
        </w:rPr>
      </w:pPr>
      <w:r>
        <w:rPr>
          <w:rFonts w:hint="eastAsia" w:ascii="宋体"/>
          <w:bCs/>
          <w:color w:val="000000"/>
        </w:rPr>
        <w:t>14</w:t>
      </w:r>
      <w:r>
        <w:rPr>
          <w:rFonts w:ascii="宋体"/>
          <w:bCs/>
          <w:color w:val="000000"/>
        </w:rPr>
        <w:t>.1</w:t>
      </w:r>
      <w:r>
        <w:rPr>
          <w:rFonts w:hint="eastAsia" w:ascii="宋体"/>
          <w:bCs/>
          <w:color w:val="000000"/>
        </w:rPr>
        <w:tab/>
      </w:r>
      <w:r>
        <w:rPr>
          <w:rFonts w:hint="eastAsia" w:ascii="宋体"/>
          <w:bCs/>
          <w:color w:val="000000"/>
        </w:rPr>
        <w:t>投标人在报价截止时间前，可以修改或撤回其报价文件。但必须在规定的报价截止时间之前以书面通知到采购人，该通知须有投标人法定代表人或其授权代表签字。</w:t>
      </w:r>
    </w:p>
    <w:p>
      <w:pPr>
        <w:widowControl/>
        <w:tabs>
          <w:tab w:val="left" w:pos="753"/>
        </w:tabs>
        <w:adjustRightInd w:val="0"/>
        <w:snapToGrid w:val="0"/>
        <w:spacing w:line="360" w:lineRule="auto"/>
        <w:ind w:left="751" w:leftChars="1" w:hanging="749" w:hangingChars="357"/>
        <w:rPr>
          <w:rFonts w:ascii="宋体"/>
          <w:bCs/>
          <w:color w:val="000000"/>
        </w:rPr>
      </w:pPr>
      <w:r>
        <w:rPr>
          <w:rFonts w:hint="eastAsia" w:ascii="宋体"/>
          <w:bCs/>
          <w:color w:val="000000"/>
        </w:rPr>
        <w:t>14</w:t>
      </w:r>
      <w:r>
        <w:rPr>
          <w:rFonts w:ascii="宋体"/>
          <w:bCs/>
          <w:color w:val="000000"/>
        </w:rPr>
        <w:t>.2</w:t>
      </w:r>
      <w:r>
        <w:rPr>
          <w:rFonts w:hint="eastAsia" w:ascii="宋体"/>
          <w:bCs/>
          <w:color w:val="000000"/>
        </w:rPr>
        <w:tab/>
      </w:r>
      <w:r>
        <w:rPr>
          <w:rFonts w:hint="eastAsia" w:ascii="宋体"/>
          <w:bCs/>
          <w:color w:val="000000"/>
        </w:rPr>
        <w:t>投标人对投标文件修改的书面材料或撤销的通知应注明“修改投标文件”或“撤销投标”字样。</w:t>
      </w:r>
    </w:p>
    <w:p>
      <w:pPr>
        <w:widowControl/>
        <w:tabs>
          <w:tab w:val="left" w:pos="753"/>
        </w:tabs>
        <w:adjustRightInd w:val="0"/>
        <w:snapToGrid w:val="0"/>
        <w:spacing w:line="360" w:lineRule="auto"/>
        <w:ind w:left="751" w:leftChars="1" w:hanging="749" w:hangingChars="357"/>
        <w:rPr>
          <w:rFonts w:ascii="宋体"/>
          <w:bCs/>
          <w:color w:val="000000"/>
        </w:rPr>
      </w:pPr>
      <w:r>
        <w:rPr>
          <w:rFonts w:hint="eastAsia" w:ascii="宋体"/>
          <w:bCs/>
          <w:color w:val="000000"/>
        </w:rPr>
        <w:t>14</w:t>
      </w:r>
      <w:r>
        <w:rPr>
          <w:rFonts w:ascii="宋体"/>
          <w:bCs/>
          <w:color w:val="000000"/>
        </w:rPr>
        <w:t>.3</w:t>
      </w:r>
      <w:r>
        <w:rPr>
          <w:rFonts w:hint="eastAsia" w:ascii="宋体"/>
          <w:bCs/>
          <w:color w:val="000000"/>
        </w:rPr>
        <w:tab/>
      </w:r>
      <w:r>
        <w:rPr>
          <w:rFonts w:hint="eastAsia" w:ascii="宋体"/>
          <w:bCs/>
          <w:color w:val="000000"/>
        </w:rPr>
        <w:t>在投标截止时间之后，投标人不得对其投标文件做任何修改。</w:t>
      </w:r>
    </w:p>
    <w:p>
      <w:pPr>
        <w:widowControl/>
        <w:tabs>
          <w:tab w:val="left" w:pos="753"/>
        </w:tabs>
        <w:adjustRightInd w:val="0"/>
        <w:snapToGrid w:val="0"/>
        <w:spacing w:line="360" w:lineRule="auto"/>
        <w:ind w:left="751" w:leftChars="1" w:hanging="749" w:hangingChars="357"/>
        <w:rPr>
          <w:rFonts w:ascii="宋体"/>
          <w:bCs/>
          <w:color w:val="000000"/>
        </w:rPr>
      </w:pPr>
      <w:r>
        <w:rPr>
          <w:rFonts w:hint="eastAsia" w:ascii="宋体"/>
          <w:bCs/>
          <w:color w:val="000000"/>
        </w:rPr>
        <w:t>14</w:t>
      </w:r>
      <w:r>
        <w:rPr>
          <w:rFonts w:ascii="宋体"/>
          <w:bCs/>
          <w:color w:val="000000"/>
        </w:rPr>
        <w:t>.4</w:t>
      </w:r>
      <w:r>
        <w:rPr>
          <w:rFonts w:hint="eastAsia" w:ascii="宋体"/>
          <w:bCs/>
          <w:color w:val="000000"/>
        </w:rPr>
        <w:tab/>
      </w:r>
      <w:r>
        <w:rPr>
          <w:rFonts w:hint="eastAsia" w:ascii="宋体"/>
          <w:bCs/>
          <w:color w:val="000000"/>
        </w:rPr>
        <w:t>从投标截止时间至投标文件有效期期满之前，投标人不得撤回其投标。</w:t>
      </w:r>
    </w:p>
    <w:p>
      <w:pPr>
        <w:pStyle w:val="3"/>
        <w:numPr>
          <w:ilvl w:val="1"/>
          <w:numId w:val="0"/>
        </w:numPr>
        <w:rPr>
          <w:color w:val="000000"/>
          <w:sz w:val="24"/>
        </w:rPr>
      </w:pPr>
      <w:bookmarkStart w:id="801" w:name="_Toc330459978"/>
      <w:bookmarkStart w:id="802" w:name="_Toc503785422"/>
      <w:bookmarkStart w:id="803" w:name="_Toc341348331"/>
      <w:bookmarkStart w:id="804" w:name="_Toc340507435"/>
      <w:bookmarkStart w:id="805" w:name="_Toc339441080"/>
      <w:bookmarkStart w:id="806" w:name="_Toc340677063"/>
      <w:bookmarkStart w:id="807" w:name="_Toc340672862"/>
      <w:bookmarkStart w:id="808" w:name="_Toc350438742"/>
      <w:bookmarkStart w:id="809" w:name="_Toc349143582"/>
      <w:bookmarkStart w:id="810" w:name="_Toc339020008"/>
      <w:bookmarkStart w:id="811" w:name="_Toc339020088"/>
      <w:bookmarkStart w:id="812" w:name="_Toc342296753"/>
      <w:bookmarkStart w:id="813" w:name="_Toc342060367"/>
      <w:bookmarkStart w:id="814" w:name="_Toc339362293"/>
      <w:bookmarkStart w:id="815" w:name="_Toc339020226"/>
      <w:bookmarkStart w:id="816" w:name="_Toc350756443"/>
      <w:bookmarkStart w:id="817" w:name="_Toc497224220"/>
      <w:bookmarkStart w:id="818" w:name="_Toc366072521"/>
      <w:bookmarkStart w:id="819" w:name="_Toc365985172"/>
      <w:bookmarkStart w:id="820" w:name="_Toc345513860"/>
      <w:bookmarkStart w:id="821" w:name="_Toc365967066"/>
      <w:bookmarkStart w:id="822" w:name="_Toc349127619"/>
      <w:bookmarkStart w:id="823" w:name="_Toc339019882"/>
      <w:bookmarkStart w:id="824" w:name="_Toc337632351"/>
      <w:bookmarkStart w:id="825" w:name="_Toc336681928"/>
      <w:bookmarkStart w:id="826" w:name="_Toc336681573"/>
      <w:bookmarkStart w:id="827" w:name="_Toc333935680"/>
      <w:bookmarkStart w:id="828" w:name="_Toc333935339"/>
      <w:bookmarkStart w:id="829" w:name="_Toc333238626"/>
      <w:bookmarkStart w:id="830" w:name="_Toc333237781"/>
      <w:bookmarkStart w:id="831" w:name="_Toc332206701"/>
      <w:bookmarkStart w:id="832" w:name="_Toc333237670"/>
      <w:bookmarkStart w:id="833" w:name="_Toc332270339"/>
      <w:bookmarkStart w:id="834" w:name="_Toc331684031"/>
      <w:bookmarkStart w:id="835" w:name="_Toc331512891"/>
      <w:bookmarkStart w:id="836" w:name="_Toc374454593"/>
      <w:bookmarkStart w:id="837" w:name="_Toc28348"/>
      <w:r>
        <w:rPr>
          <w:rFonts w:hint="eastAsia"/>
          <w:color w:val="000000"/>
          <w:sz w:val="24"/>
        </w:rPr>
        <w:t>Ｅ</w:t>
      </w:r>
      <w:r>
        <w:rPr>
          <w:color w:val="000000"/>
          <w:sz w:val="24"/>
        </w:rPr>
        <w:t xml:space="preserve">  </w:t>
      </w:r>
      <w:r>
        <w:rPr>
          <w:rFonts w:hint="eastAsia"/>
          <w:color w:val="000000"/>
          <w:sz w:val="24"/>
        </w:rPr>
        <w:t>开标和评标</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5"/>
        <w:numPr>
          <w:ilvl w:val="4"/>
          <w:numId w:val="9"/>
        </w:numPr>
        <w:tabs>
          <w:tab w:val="left" w:pos="720"/>
        </w:tabs>
        <w:spacing w:before="240" w:after="120"/>
        <w:ind w:left="2432" w:hanging="2432"/>
      </w:pPr>
      <w:bookmarkStart w:id="838" w:name="_Toc339019883"/>
      <w:bookmarkStart w:id="839" w:name="_Toc333935681"/>
      <w:bookmarkStart w:id="840" w:name="_Toc336681574"/>
      <w:bookmarkStart w:id="841" w:name="_Toc333935340"/>
      <w:bookmarkStart w:id="842" w:name="_Toc337632352"/>
      <w:bookmarkStart w:id="843" w:name="_Toc336681929"/>
      <w:bookmarkStart w:id="844" w:name="_Toc330459979"/>
      <w:bookmarkStart w:id="845" w:name="_Toc333237782"/>
      <w:bookmarkStart w:id="846" w:name="_Toc333238627"/>
      <w:bookmarkStart w:id="847" w:name="_Toc339020009"/>
      <w:bookmarkStart w:id="848" w:name="_Toc339020089"/>
      <w:bookmarkStart w:id="849" w:name="_Toc339020227"/>
      <w:bookmarkStart w:id="850" w:name="_Toc339362294"/>
      <w:bookmarkStart w:id="851" w:name="_Toc339441081"/>
      <w:bookmarkStart w:id="852" w:name="_Toc331512892"/>
      <w:bookmarkStart w:id="853" w:name="_Toc331684032"/>
      <w:bookmarkStart w:id="854" w:name="_Toc345513861"/>
      <w:bookmarkStart w:id="855" w:name="_Toc349127620"/>
      <w:bookmarkStart w:id="856" w:name="_Toc349143583"/>
      <w:bookmarkStart w:id="857" w:name="_Toc350438743"/>
      <w:bookmarkStart w:id="858" w:name="_Toc340672863"/>
      <w:bookmarkStart w:id="859" w:name="_Toc340677064"/>
      <w:bookmarkStart w:id="860" w:name="_Toc341348332"/>
      <w:bookmarkStart w:id="861" w:name="_Toc342060368"/>
      <w:bookmarkStart w:id="862" w:name="_Toc342296754"/>
      <w:bookmarkStart w:id="863" w:name="_Toc332206702"/>
      <w:bookmarkStart w:id="864" w:name="_Toc332270340"/>
      <w:bookmarkStart w:id="865" w:name="_Toc333237671"/>
      <w:bookmarkStart w:id="866" w:name="_Toc340507436"/>
      <w:bookmarkStart w:id="867" w:name="_Toc350756444"/>
      <w:bookmarkStart w:id="868" w:name="_Toc365967067"/>
      <w:bookmarkStart w:id="869" w:name="_Toc365985173"/>
      <w:bookmarkStart w:id="870" w:name="_Toc366072522"/>
      <w:bookmarkStart w:id="871" w:name="_Toc374454594"/>
      <w:bookmarkStart w:id="872" w:name="_Toc497224221"/>
      <w:bookmarkStart w:id="873" w:name="_Toc503785423"/>
      <w:bookmarkStart w:id="874" w:name="_Toc19968"/>
      <w:r>
        <w:rPr>
          <w:rFonts w:hint="eastAsia"/>
        </w:rPr>
        <w:t>开标</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widowControl/>
        <w:tabs>
          <w:tab w:val="left" w:pos="753"/>
        </w:tabs>
        <w:adjustRightInd w:val="0"/>
        <w:snapToGrid w:val="0"/>
        <w:spacing w:line="360" w:lineRule="auto"/>
        <w:ind w:left="752" w:hanging="751" w:hangingChars="358"/>
        <w:rPr>
          <w:rFonts w:ascii="宋体" w:hAnsi="宋体"/>
          <w:bCs/>
          <w:color w:val="000000"/>
        </w:rPr>
      </w:pPr>
      <w:r>
        <w:rPr>
          <w:rFonts w:hint="eastAsia" w:ascii="宋体" w:hAnsi="宋体"/>
          <w:bCs/>
          <w:color w:val="000000"/>
        </w:rPr>
        <w:t>15</w:t>
      </w:r>
      <w:r>
        <w:rPr>
          <w:rFonts w:ascii="宋体" w:hAnsi="宋体"/>
          <w:bCs/>
          <w:color w:val="000000"/>
        </w:rPr>
        <w:t>.1</w:t>
      </w:r>
      <w:r>
        <w:rPr>
          <w:rFonts w:hint="eastAsia" w:ascii="宋体" w:hAnsi="宋体"/>
          <w:bCs/>
          <w:color w:val="000000"/>
        </w:rPr>
        <w:tab/>
      </w:r>
      <w:r>
        <w:rPr>
          <w:rFonts w:hint="eastAsia" w:ascii="宋体" w:hAnsi="宋体"/>
          <w:bCs/>
          <w:color w:val="000000"/>
        </w:rPr>
        <w:t>在招标文件中规定的时间和地点公开开标。开标会由采购人主持。投标人代表均需按时参加开标会。参加开标的投标人代表应签名报到以证明其出席。</w:t>
      </w:r>
    </w:p>
    <w:p>
      <w:pPr>
        <w:widowControl/>
        <w:tabs>
          <w:tab w:val="left" w:pos="753"/>
        </w:tabs>
        <w:adjustRightInd w:val="0"/>
        <w:snapToGrid w:val="0"/>
        <w:spacing w:line="360" w:lineRule="auto"/>
        <w:ind w:left="752" w:hanging="751" w:hangingChars="358"/>
        <w:rPr>
          <w:rFonts w:ascii="宋体" w:hAnsi="宋体"/>
          <w:bCs/>
          <w:color w:val="000000"/>
        </w:rPr>
      </w:pPr>
      <w:r>
        <w:rPr>
          <w:rFonts w:hint="eastAsia" w:ascii="宋体" w:hAnsi="宋体"/>
          <w:bCs/>
          <w:color w:val="000000"/>
        </w:rPr>
        <w:t>15</w:t>
      </w:r>
      <w:r>
        <w:rPr>
          <w:rFonts w:ascii="宋体" w:hAnsi="宋体"/>
          <w:bCs/>
          <w:color w:val="000000"/>
        </w:rPr>
        <w:t>.2</w:t>
      </w:r>
      <w:r>
        <w:rPr>
          <w:rFonts w:hint="eastAsia" w:ascii="宋体" w:hAnsi="宋体"/>
          <w:bCs/>
          <w:color w:val="000000"/>
        </w:rPr>
        <w:tab/>
      </w:r>
      <w:r>
        <w:rPr>
          <w:rFonts w:hint="eastAsia" w:ascii="宋体" w:hAnsi="宋体"/>
          <w:bCs/>
          <w:color w:val="000000"/>
        </w:rPr>
        <w:t>开标时，由院党委监察室监督员或投标人代表检查投标文件的密封情况，并宣布检查结果，经确认无误后，由工作人员当众拆封唱标。</w:t>
      </w:r>
    </w:p>
    <w:p>
      <w:pPr>
        <w:widowControl/>
        <w:tabs>
          <w:tab w:val="left" w:pos="753"/>
        </w:tabs>
        <w:adjustRightInd w:val="0"/>
        <w:snapToGrid w:val="0"/>
        <w:spacing w:line="360" w:lineRule="auto"/>
        <w:ind w:left="752" w:hanging="751" w:hangingChars="358"/>
        <w:rPr>
          <w:rFonts w:ascii="宋体" w:hAnsi="宋体"/>
          <w:bCs/>
          <w:color w:val="000000"/>
        </w:rPr>
      </w:pPr>
      <w:r>
        <w:rPr>
          <w:rFonts w:hint="eastAsia" w:ascii="宋体" w:hAnsi="宋体"/>
          <w:bCs/>
          <w:color w:val="000000"/>
        </w:rPr>
        <w:t>15.3   在投标截止之前收到的所有投标文件，开标时都应当众拆封并宣读。在开标时没有当众拆封和宣读的投标文件在评标时将不予考虑。提交了可接受的“撤回”通知的投标文件将不予拆封。</w:t>
      </w:r>
    </w:p>
    <w:p>
      <w:pPr>
        <w:widowControl/>
        <w:tabs>
          <w:tab w:val="left" w:pos="753"/>
        </w:tabs>
        <w:adjustRightInd w:val="0"/>
        <w:snapToGrid w:val="0"/>
        <w:spacing w:line="360" w:lineRule="auto"/>
        <w:ind w:left="752" w:hanging="751" w:hangingChars="358"/>
        <w:rPr>
          <w:rFonts w:ascii="宋体" w:hAnsi="宋体"/>
          <w:bCs/>
          <w:color w:val="000000"/>
        </w:rPr>
      </w:pPr>
      <w:r>
        <w:rPr>
          <w:rFonts w:hint="eastAsia" w:ascii="宋体" w:hAnsi="宋体"/>
          <w:bCs/>
          <w:color w:val="000000"/>
        </w:rPr>
        <w:t>15.4</w:t>
      </w:r>
      <w:r>
        <w:rPr>
          <w:rFonts w:hint="eastAsia" w:ascii="宋体" w:hAnsi="宋体"/>
          <w:bCs/>
          <w:color w:val="000000"/>
        </w:rPr>
        <w:tab/>
      </w:r>
      <w:r>
        <w:rPr>
          <w:rFonts w:hint="eastAsia" w:ascii="宋体" w:hAnsi="宋体"/>
          <w:bCs/>
          <w:color w:val="000000"/>
        </w:rPr>
        <w:t>唱标结束后，由相关工作人员将做唱标记录，并由投标人、采购人代表、监督员等在唱标记录上签字。</w:t>
      </w:r>
    </w:p>
    <w:p>
      <w:pPr>
        <w:pStyle w:val="5"/>
        <w:numPr>
          <w:ilvl w:val="4"/>
          <w:numId w:val="9"/>
        </w:numPr>
        <w:tabs>
          <w:tab w:val="left" w:pos="720"/>
        </w:tabs>
        <w:spacing w:before="240" w:after="120"/>
        <w:ind w:left="2432" w:hanging="2432"/>
      </w:pPr>
      <w:bookmarkStart w:id="875" w:name="_Toc374454595"/>
      <w:bookmarkStart w:id="876" w:name="_Toc333237783"/>
      <w:bookmarkStart w:id="877" w:name="_Toc333238628"/>
      <w:bookmarkStart w:id="878" w:name="_Toc333935341"/>
      <w:bookmarkStart w:id="879" w:name="_Toc333935682"/>
      <w:bookmarkStart w:id="880" w:name="_Toc336681575"/>
      <w:bookmarkStart w:id="881" w:name="_Toc332270341"/>
      <w:bookmarkStart w:id="882" w:name="_Toc333237672"/>
      <w:bookmarkStart w:id="883" w:name="_Toc345513862"/>
      <w:bookmarkStart w:id="884" w:name="_Toc349127621"/>
      <w:bookmarkStart w:id="885" w:name="_Toc349143584"/>
      <w:bookmarkStart w:id="886" w:name="_Toc350438744"/>
      <w:bookmarkStart w:id="887" w:name="_Toc350756445"/>
      <w:bookmarkStart w:id="888" w:name="_Toc365967068"/>
      <w:bookmarkStart w:id="889" w:name="_Toc365985174"/>
      <w:bookmarkStart w:id="890" w:name="_Toc366072523"/>
      <w:bookmarkStart w:id="891" w:name="_Toc497224222"/>
      <w:bookmarkStart w:id="892" w:name="_Toc503785424"/>
      <w:bookmarkStart w:id="893" w:name="_Toc330459980"/>
      <w:bookmarkStart w:id="894" w:name="_Toc339020090"/>
      <w:bookmarkStart w:id="895" w:name="_Toc339020228"/>
      <w:bookmarkStart w:id="896" w:name="_Toc339362295"/>
      <w:bookmarkStart w:id="897" w:name="_Toc339441082"/>
      <w:bookmarkStart w:id="898" w:name="_Toc342060369"/>
      <w:bookmarkStart w:id="899" w:name="_Toc336681930"/>
      <w:bookmarkStart w:id="900" w:name="_Toc337632353"/>
      <w:bookmarkStart w:id="901" w:name="_Toc339019884"/>
      <w:bookmarkStart w:id="902" w:name="_Toc339020010"/>
      <w:bookmarkStart w:id="903" w:name="_Toc340507437"/>
      <w:bookmarkStart w:id="904" w:name="_Toc340672864"/>
      <w:bookmarkStart w:id="905" w:name="_Toc340677065"/>
      <w:bookmarkStart w:id="906" w:name="_Toc341348333"/>
      <w:bookmarkStart w:id="907" w:name="_Toc342296755"/>
      <w:bookmarkStart w:id="908" w:name="_Toc331512893"/>
      <w:bookmarkStart w:id="909" w:name="_Toc331684033"/>
      <w:bookmarkStart w:id="910" w:name="_Toc332206703"/>
      <w:bookmarkStart w:id="911" w:name="_Toc15848"/>
      <w:r>
        <w:rPr>
          <w:rFonts w:hint="eastAsia"/>
        </w:rPr>
        <w:t>评标委员会</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widowControl/>
        <w:tabs>
          <w:tab w:val="left" w:pos="753"/>
        </w:tabs>
        <w:adjustRightInd w:val="0"/>
        <w:snapToGrid w:val="0"/>
        <w:spacing w:line="360" w:lineRule="auto"/>
        <w:ind w:left="752" w:hanging="751" w:hangingChars="358"/>
        <w:rPr>
          <w:rFonts w:ascii="宋体"/>
          <w:bCs/>
          <w:color w:val="000000"/>
        </w:rPr>
      </w:pPr>
      <w:r>
        <w:rPr>
          <w:rFonts w:hint="eastAsia" w:ascii="宋体" w:hAnsi="宋体"/>
          <w:bCs/>
          <w:color w:val="000000"/>
        </w:rPr>
        <w:tab/>
      </w:r>
      <w:r>
        <w:rPr>
          <w:rFonts w:hint="eastAsia" w:ascii="宋体"/>
          <w:bCs/>
          <w:color w:val="000000"/>
        </w:rPr>
        <w:t>评标由院后勤管理委员会依法组建的评标委员会负责。</w:t>
      </w:r>
    </w:p>
    <w:p>
      <w:pPr>
        <w:pStyle w:val="5"/>
        <w:numPr>
          <w:ilvl w:val="4"/>
          <w:numId w:val="9"/>
        </w:numPr>
        <w:tabs>
          <w:tab w:val="left" w:pos="720"/>
        </w:tabs>
        <w:spacing w:before="240" w:after="120"/>
        <w:ind w:left="2432" w:hanging="2432"/>
      </w:pPr>
      <w:bookmarkStart w:id="912" w:name="_Toc333935342"/>
      <w:bookmarkStart w:id="913" w:name="_Toc497224223"/>
      <w:bookmarkStart w:id="914" w:name="_Toc503785425"/>
      <w:bookmarkStart w:id="915" w:name="_Toc330459981"/>
      <w:bookmarkStart w:id="916" w:name="_Toc331512894"/>
      <w:bookmarkStart w:id="917" w:name="_Toc331684034"/>
      <w:bookmarkStart w:id="918" w:name="_Toc332206704"/>
      <w:bookmarkStart w:id="919" w:name="_Toc332270342"/>
      <w:bookmarkStart w:id="920" w:name="_Toc333237673"/>
      <w:bookmarkStart w:id="921" w:name="_Toc333935683"/>
      <w:bookmarkStart w:id="922" w:name="_Toc336681576"/>
      <w:bookmarkStart w:id="923" w:name="_Toc336681931"/>
      <w:bookmarkStart w:id="924" w:name="_Toc337632354"/>
      <w:bookmarkStart w:id="925" w:name="_Toc339019885"/>
      <w:bookmarkStart w:id="926" w:name="_Toc342296756"/>
      <w:bookmarkStart w:id="927" w:name="_Toc345513863"/>
      <w:bookmarkStart w:id="928" w:name="_Toc339020011"/>
      <w:bookmarkStart w:id="929" w:name="_Toc339362296"/>
      <w:bookmarkStart w:id="930" w:name="_Toc339441083"/>
      <w:bookmarkStart w:id="931" w:name="_Toc340507438"/>
      <w:bookmarkStart w:id="932" w:name="_Toc340672865"/>
      <w:bookmarkStart w:id="933" w:name="_Toc340677066"/>
      <w:bookmarkStart w:id="934" w:name="_Toc341348334"/>
      <w:bookmarkStart w:id="935" w:name="_Toc342060370"/>
      <w:bookmarkStart w:id="936" w:name="_Toc339020091"/>
      <w:bookmarkStart w:id="937" w:name="_Toc339020229"/>
      <w:bookmarkStart w:id="938" w:name="_Toc349127622"/>
      <w:bookmarkStart w:id="939" w:name="_Toc349143585"/>
      <w:bookmarkStart w:id="940" w:name="_Toc350438745"/>
      <w:bookmarkStart w:id="941" w:name="_Toc350756446"/>
      <w:bookmarkStart w:id="942" w:name="_Toc365967069"/>
      <w:bookmarkStart w:id="943" w:name="_Toc365985175"/>
      <w:bookmarkStart w:id="944" w:name="_Toc366072524"/>
      <w:bookmarkStart w:id="945" w:name="_Toc374454596"/>
      <w:bookmarkStart w:id="946" w:name="_Toc333237784"/>
      <w:bookmarkStart w:id="947" w:name="_Toc333238629"/>
      <w:bookmarkStart w:id="948" w:name="_Toc20801"/>
      <w:r>
        <w:rPr>
          <w:rFonts w:hint="eastAsia"/>
        </w:rPr>
        <w:t>对投标文件的初审和响应性的确定</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widowControl/>
        <w:tabs>
          <w:tab w:val="left" w:pos="753"/>
        </w:tabs>
        <w:adjustRightInd w:val="0"/>
        <w:snapToGrid w:val="0"/>
        <w:spacing w:line="360" w:lineRule="auto"/>
        <w:ind w:left="752" w:hanging="751" w:hangingChars="358"/>
        <w:rPr>
          <w:rFonts w:ascii="宋体"/>
          <w:bCs/>
          <w:color w:val="000000"/>
        </w:rPr>
      </w:pPr>
      <w:r>
        <w:rPr>
          <w:rFonts w:hint="eastAsia" w:ascii="宋体"/>
          <w:bCs/>
          <w:color w:val="000000"/>
        </w:rPr>
        <w:t>17</w:t>
      </w:r>
      <w:r>
        <w:rPr>
          <w:rFonts w:ascii="宋体"/>
          <w:bCs/>
          <w:color w:val="000000"/>
        </w:rPr>
        <w:t>.1</w:t>
      </w:r>
      <w:r>
        <w:rPr>
          <w:rFonts w:hint="eastAsia" w:ascii="宋体"/>
          <w:bCs/>
          <w:color w:val="000000"/>
        </w:rPr>
        <w:tab/>
      </w:r>
      <w:r>
        <w:rPr>
          <w:rFonts w:hint="eastAsia" w:ascii="宋体"/>
          <w:bCs/>
          <w:color w:val="000000"/>
        </w:rPr>
        <w:t>开标后，评标委员会将组织审查投标文件是否完整，文件签署是否合格，证明文件是否齐全等。</w:t>
      </w:r>
    </w:p>
    <w:p>
      <w:pPr>
        <w:widowControl/>
        <w:tabs>
          <w:tab w:val="left" w:pos="753"/>
        </w:tabs>
        <w:adjustRightInd w:val="0"/>
        <w:snapToGrid w:val="0"/>
        <w:spacing w:line="360" w:lineRule="auto"/>
        <w:ind w:left="752" w:hanging="751" w:hangingChars="358"/>
        <w:rPr>
          <w:rFonts w:ascii="宋体"/>
          <w:bCs/>
          <w:color w:val="000000"/>
        </w:rPr>
      </w:pPr>
      <w:r>
        <w:rPr>
          <w:rFonts w:hint="eastAsia" w:ascii="宋体"/>
          <w:bCs/>
          <w:color w:val="000000"/>
        </w:rPr>
        <w:t>17</w:t>
      </w:r>
      <w:r>
        <w:rPr>
          <w:rFonts w:ascii="宋体"/>
          <w:bCs/>
          <w:color w:val="000000"/>
        </w:rPr>
        <w:t>.</w:t>
      </w:r>
      <w:r>
        <w:rPr>
          <w:rFonts w:hint="eastAsia" w:ascii="宋体"/>
          <w:bCs/>
          <w:color w:val="000000"/>
        </w:rPr>
        <w:t>2</w:t>
      </w:r>
      <w:r>
        <w:rPr>
          <w:rFonts w:hint="eastAsia" w:ascii="宋体"/>
          <w:bCs/>
          <w:color w:val="000000"/>
        </w:rPr>
        <w:tab/>
      </w:r>
      <w:r>
        <w:rPr>
          <w:rFonts w:hint="eastAsia" w:ascii="宋体"/>
          <w:bCs/>
          <w:color w:val="000000"/>
        </w:rPr>
        <w:tab/>
      </w:r>
      <w:r>
        <w:rPr>
          <w:rFonts w:hint="eastAsia" w:ascii="宋体"/>
          <w:bCs/>
          <w:color w:val="000000"/>
        </w:rPr>
        <w:t>评标委员会将拒绝被确定为非实质性响应的投标，投标人不能通过修正或撤销不符之处而使其投标成为实质性响应的投标。</w:t>
      </w:r>
    </w:p>
    <w:p>
      <w:pPr>
        <w:widowControl/>
        <w:tabs>
          <w:tab w:val="left" w:pos="753"/>
        </w:tabs>
        <w:adjustRightInd w:val="0"/>
        <w:snapToGrid w:val="0"/>
        <w:spacing w:line="360" w:lineRule="auto"/>
        <w:ind w:left="752" w:hanging="751" w:hangingChars="358"/>
        <w:rPr>
          <w:rFonts w:ascii="宋体" w:hAnsi="宋体"/>
          <w:bCs/>
          <w:color w:val="000000"/>
        </w:rPr>
      </w:pPr>
      <w:r>
        <w:rPr>
          <w:rFonts w:hint="eastAsia" w:ascii="宋体"/>
          <w:bCs/>
          <w:color w:val="000000"/>
        </w:rPr>
        <w:t>17</w:t>
      </w:r>
      <w:r>
        <w:rPr>
          <w:rFonts w:ascii="宋体"/>
          <w:bCs/>
          <w:color w:val="000000"/>
        </w:rPr>
        <w:t>.</w:t>
      </w:r>
      <w:r>
        <w:rPr>
          <w:rFonts w:hint="eastAsia" w:ascii="宋体"/>
          <w:bCs/>
          <w:color w:val="000000"/>
        </w:rPr>
        <w:t>3</w:t>
      </w:r>
      <w:r>
        <w:rPr>
          <w:rFonts w:hint="eastAsia" w:ascii="宋体"/>
          <w:bCs/>
          <w:color w:val="000000"/>
        </w:rPr>
        <w:tab/>
      </w:r>
      <w:r>
        <w:rPr>
          <w:rFonts w:hint="eastAsia" w:ascii="宋体" w:hAnsi="宋体"/>
          <w:bCs/>
          <w:color w:val="000000"/>
        </w:rPr>
        <w:t>如果发现下列情况之一的，其投标将被拒绝而作无效投标处理：</w:t>
      </w:r>
    </w:p>
    <w:p>
      <w:pPr>
        <w:numPr>
          <w:ilvl w:val="0"/>
          <w:numId w:val="12"/>
        </w:numPr>
        <w:adjustRightInd w:val="0"/>
        <w:snapToGrid w:val="0"/>
        <w:spacing w:line="360" w:lineRule="auto"/>
        <w:ind w:left="1077" w:hanging="357"/>
        <w:rPr>
          <w:rFonts w:ascii="宋体" w:hAnsi="宋体"/>
          <w:bCs/>
          <w:color w:val="000000"/>
        </w:rPr>
      </w:pPr>
      <w:r>
        <w:rPr>
          <w:rFonts w:hint="eastAsia" w:ascii="宋体" w:hAnsi="宋体"/>
          <w:bCs/>
          <w:color w:val="000000"/>
        </w:rPr>
        <w:t>资格审查结果为不合格的；</w:t>
      </w:r>
    </w:p>
    <w:p>
      <w:pPr>
        <w:numPr>
          <w:ilvl w:val="0"/>
          <w:numId w:val="12"/>
        </w:numPr>
        <w:adjustRightInd w:val="0"/>
        <w:snapToGrid w:val="0"/>
        <w:spacing w:line="360" w:lineRule="auto"/>
        <w:ind w:left="1077" w:hanging="357"/>
        <w:rPr>
          <w:rFonts w:ascii="宋体" w:hAnsi="宋体"/>
          <w:bCs/>
          <w:color w:val="000000"/>
        </w:rPr>
      </w:pPr>
      <w:r>
        <w:rPr>
          <w:rFonts w:hint="eastAsia" w:ascii="宋体" w:hAnsi="宋体"/>
          <w:bCs/>
          <w:color w:val="000000"/>
        </w:rPr>
        <w:t>投标人未提交投标保证金或投标保证金金额不足或无效的；</w:t>
      </w:r>
    </w:p>
    <w:p>
      <w:pPr>
        <w:numPr>
          <w:ilvl w:val="0"/>
          <w:numId w:val="12"/>
        </w:numPr>
        <w:adjustRightInd w:val="0"/>
        <w:snapToGrid w:val="0"/>
        <w:spacing w:line="360" w:lineRule="auto"/>
        <w:ind w:left="1077" w:hanging="357"/>
        <w:rPr>
          <w:rFonts w:ascii="宋体" w:hAnsi="宋体"/>
          <w:bCs/>
          <w:color w:val="000000"/>
        </w:rPr>
      </w:pPr>
      <w:r>
        <w:rPr>
          <w:rFonts w:hint="eastAsia" w:ascii="宋体" w:hAnsi="宋体"/>
          <w:bCs/>
          <w:color w:val="000000"/>
        </w:rPr>
        <w:t>投标函</w:t>
      </w:r>
      <w:r>
        <w:rPr>
          <w:rFonts w:ascii="宋体" w:hAnsi="宋体"/>
          <w:bCs/>
          <w:color w:val="000000"/>
        </w:rPr>
        <w:t>未加盖</w:t>
      </w:r>
      <w:r>
        <w:rPr>
          <w:rFonts w:hint="eastAsia" w:ascii="宋体" w:hAnsi="宋体"/>
          <w:bCs/>
          <w:color w:val="000000"/>
        </w:rPr>
        <w:t>投标人</w:t>
      </w:r>
      <w:r>
        <w:rPr>
          <w:rFonts w:ascii="宋体" w:hAnsi="宋体"/>
          <w:bCs/>
          <w:color w:val="000000"/>
        </w:rPr>
        <w:t>公章</w:t>
      </w:r>
      <w:r>
        <w:rPr>
          <w:rFonts w:hint="eastAsia" w:ascii="宋体" w:hAnsi="宋体"/>
          <w:bCs/>
          <w:color w:val="000000"/>
        </w:rPr>
        <w:t>或</w:t>
      </w:r>
      <w:r>
        <w:rPr>
          <w:rFonts w:ascii="宋体" w:hAnsi="宋体"/>
          <w:bCs/>
          <w:color w:val="000000"/>
        </w:rPr>
        <w:t>未有法定代表人或者被授权人签名的；</w:t>
      </w:r>
    </w:p>
    <w:p>
      <w:pPr>
        <w:numPr>
          <w:ilvl w:val="0"/>
          <w:numId w:val="12"/>
        </w:numPr>
        <w:adjustRightInd w:val="0"/>
        <w:snapToGrid w:val="0"/>
        <w:spacing w:line="360" w:lineRule="auto"/>
        <w:ind w:left="1077" w:hanging="357"/>
        <w:rPr>
          <w:rFonts w:ascii="宋体" w:hAnsi="宋体"/>
          <w:bCs/>
          <w:color w:val="000000"/>
        </w:rPr>
      </w:pPr>
      <w:r>
        <w:rPr>
          <w:rFonts w:hint="eastAsia" w:ascii="宋体" w:hAnsi="宋体"/>
          <w:bCs/>
          <w:color w:val="000000"/>
        </w:rPr>
        <w:t>未按招标文件规定格式填写或者字迹模糊不清的；</w:t>
      </w:r>
    </w:p>
    <w:p>
      <w:pPr>
        <w:numPr>
          <w:ilvl w:val="0"/>
          <w:numId w:val="12"/>
        </w:numPr>
        <w:adjustRightInd w:val="0"/>
        <w:snapToGrid w:val="0"/>
        <w:spacing w:line="360" w:lineRule="auto"/>
        <w:ind w:left="1077" w:hanging="357"/>
        <w:rPr>
          <w:rFonts w:ascii="宋体" w:hAnsi="宋体"/>
          <w:bCs/>
          <w:color w:val="000000"/>
        </w:rPr>
      </w:pPr>
      <w:r>
        <w:rPr>
          <w:rFonts w:hint="eastAsia" w:ascii="宋体" w:hAnsi="宋体"/>
          <w:bCs/>
          <w:color w:val="000000"/>
        </w:rPr>
        <w:t>投标报价超出最高投标报价（预算价）上限的；</w:t>
      </w:r>
    </w:p>
    <w:p>
      <w:pPr>
        <w:numPr>
          <w:ilvl w:val="0"/>
          <w:numId w:val="12"/>
        </w:numPr>
        <w:adjustRightInd w:val="0"/>
        <w:snapToGrid w:val="0"/>
        <w:spacing w:line="360" w:lineRule="auto"/>
        <w:ind w:left="1077" w:hanging="357"/>
        <w:rPr>
          <w:rFonts w:ascii="宋体" w:hAnsi="宋体"/>
          <w:bCs/>
          <w:color w:val="000000"/>
        </w:rPr>
      </w:pPr>
      <w:r>
        <w:rPr>
          <w:rFonts w:hint="eastAsia" w:ascii="宋体" w:hAnsi="宋体"/>
          <w:bCs/>
          <w:color w:val="000000"/>
        </w:rPr>
        <w:t xml:space="preserve">投标文件载明的招标项目服务期超过招标文件规定的期限，或服务期不满足招标文件规定要求的； </w:t>
      </w:r>
    </w:p>
    <w:p>
      <w:pPr>
        <w:numPr>
          <w:ilvl w:val="0"/>
          <w:numId w:val="12"/>
        </w:numPr>
        <w:adjustRightInd w:val="0"/>
        <w:snapToGrid w:val="0"/>
        <w:spacing w:line="360" w:lineRule="auto"/>
        <w:ind w:left="1077" w:hanging="357"/>
        <w:rPr>
          <w:rFonts w:ascii="宋体" w:hAnsi="宋体"/>
          <w:color w:val="000000"/>
        </w:rPr>
      </w:pPr>
      <w:r>
        <w:rPr>
          <w:rFonts w:hint="eastAsia" w:ascii="宋体" w:hAnsi="宋体"/>
          <w:color w:val="000000"/>
        </w:rPr>
        <w:t>投标有效期不足的；</w:t>
      </w:r>
    </w:p>
    <w:p>
      <w:pPr>
        <w:numPr>
          <w:ilvl w:val="0"/>
          <w:numId w:val="12"/>
        </w:numPr>
        <w:adjustRightInd w:val="0"/>
        <w:snapToGrid w:val="0"/>
        <w:spacing w:line="360" w:lineRule="auto"/>
        <w:ind w:left="1077" w:hanging="357"/>
        <w:rPr>
          <w:rFonts w:ascii="宋体" w:hAnsi="宋体"/>
          <w:color w:val="000000"/>
        </w:rPr>
      </w:pPr>
      <w:r>
        <w:rPr>
          <w:rFonts w:hint="eastAsia" w:ascii="宋体" w:hAnsi="宋体"/>
          <w:color w:val="000000"/>
        </w:rPr>
        <w:t>投标文件附有采购人或集中采购机构不能接受的条件的；</w:t>
      </w:r>
    </w:p>
    <w:p>
      <w:pPr>
        <w:numPr>
          <w:ilvl w:val="0"/>
          <w:numId w:val="12"/>
        </w:numPr>
        <w:adjustRightInd w:val="0"/>
        <w:snapToGrid w:val="0"/>
        <w:spacing w:line="360" w:lineRule="auto"/>
        <w:ind w:left="1077" w:hanging="357"/>
        <w:rPr>
          <w:rFonts w:ascii="宋体" w:hAnsi="宋体"/>
          <w:color w:val="000000"/>
        </w:rPr>
      </w:pPr>
      <w:r>
        <w:rPr>
          <w:rFonts w:hint="eastAsia" w:ascii="宋体" w:hAnsi="宋体"/>
          <w:color w:val="000000"/>
        </w:rPr>
        <w:t>法律、法规规定的其他废标条款。</w:t>
      </w:r>
    </w:p>
    <w:p>
      <w:pPr>
        <w:pStyle w:val="5"/>
        <w:numPr>
          <w:ilvl w:val="4"/>
          <w:numId w:val="9"/>
        </w:numPr>
        <w:tabs>
          <w:tab w:val="left" w:pos="720"/>
        </w:tabs>
        <w:spacing w:before="240" w:after="120"/>
        <w:ind w:left="2432" w:hanging="2432"/>
      </w:pPr>
      <w:bookmarkStart w:id="949" w:name="_Toc331512895"/>
      <w:bookmarkStart w:id="950" w:name="_Toc331684035"/>
      <w:bookmarkStart w:id="951" w:name="_Toc333237785"/>
      <w:bookmarkStart w:id="952" w:name="_Toc333238630"/>
      <w:bookmarkStart w:id="953" w:name="_Toc333935343"/>
      <w:bookmarkStart w:id="954" w:name="_Toc333935684"/>
      <w:bookmarkStart w:id="955" w:name="_Toc365985176"/>
      <w:bookmarkStart w:id="956" w:name="_Toc366072525"/>
      <w:bookmarkStart w:id="957" w:name="_Toc374454597"/>
      <w:bookmarkStart w:id="958" w:name="_Toc339019886"/>
      <w:bookmarkStart w:id="959" w:name="_Toc339020012"/>
      <w:bookmarkStart w:id="960" w:name="_Toc339020092"/>
      <w:bookmarkStart w:id="961" w:name="_Toc339020230"/>
      <w:bookmarkStart w:id="962" w:name="_Toc339362297"/>
      <w:bookmarkStart w:id="963" w:name="_Toc339441084"/>
      <w:bookmarkStart w:id="964" w:name="_Toc345513864"/>
      <w:bookmarkStart w:id="965" w:name="_Toc349127623"/>
      <w:bookmarkStart w:id="966" w:name="_Toc349143586"/>
      <w:bookmarkStart w:id="967" w:name="_Toc350438746"/>
      <w:bookmarkStart w:id="968" w:name="_Toc350756447"/>
      <w:bookmarkStart w:id="969" w:name="_Toc365967070"/>
      <w:bookmarkStart w:id="970" w:name="_Toc341348335"/>
      <w:bookmarkStart w:id="971" w:name="_Toc342060371"/>
      <w:bookmarkStart w:id="972" w:name="_Toc342296757"/>
      <w:bookmarkStart w:id="973" w:name="_Toc332206705"/>
      <w:bookmarkStart w:id="974" w:name="_Toc332270343"/>
      <w:bookmarkStart w:id="975" w:name="_Toc333237674"/>
      <w:bookmarkStart w:id="976" w:name="_Toc330459982"/>
      <w:bookmarkStart w:id="977" w:name="_Toc340507439"/>
      <w:bookmarkStart w:id="978" w:name="_Toc340672866"/>
      <w:bookmarkStart w:id="979" w:name="_Toc340677067"/>
      <w:bookmarkStart w:id="980" w:name="_Toc336681577"/>
      <w:bookmarkStart w:id="981" w:name="_Toc336681932"/>
      <w:bookmarkStart w:id="982" w:name="_Toc337632355"/>
      <w:bookmarkStart w:id="983" w:name="_Toc2423"/>
      <w:r>
        <w:rPr>
          <w:rFonts w:hint="eastAsia"/>
        </w:rPr>
        <w:t>投标报价的审核</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tabs>
          <w:tab w:val="left" w:pos="753"/>
        </w:tabs>
        <w:adjustRightInd w:val="0"/>
        <w:snapToGrid w:val="0"/>
        <w:spacing w:line="360" w:lineRule="auto"/>
        <w:ind w:left="751" w:leftChars="1" w:hanging="749" w:hangingChars="357"/>
        <w:rPr>
          <w:rFonts w:ascii="宋体" w:hAnsi="宋体"/>
          <w:bCs/>
          <w:color w:val="000000"/>
        </w:rPr>
      </w:pPr>
      <w:r>
        <w:rPr>
          <w:rFonts w:hint="eastAsia" w:ascii="宋体" w:hAnsi="宋体"/>
          <w:bCs/>
          <w:color w:val="000000"/>
        </w:rPr>
        <w:t>18.1</w:t>
      </w:r>
      <w:r>
        <w:rPr>
          <w:rFonts w:hint="eastAsia" w:ascii="宋体" w:hAnsi="宋体"/>
          <w:bCs/>
          <w:color w:val="000000"/>
        </w:rPr>
        <w:tab/>
      </w:r>
      <w:r>
        <w:rPr>
          <w:rFonts w:hint="eastAsia" w:ascii="宋体" w:hAnsi="宋体"/>
          <w:bCs/>
          <w:color w:val="000000"/>
        </w:rPr>
        <w:t>投标人的报价应是真实、合理和全面的报价。投标人应该公平竞争，合理报价。评标委员会有权对投标人的任何报价进行单项分析与澄清。任何虚假不实的报价，一经确认，将导致投标人的投标保证金不予退及投标人作无效投标处理。</w:t>
      </w:r>
    </w:p>
    <w:p>
      <w:pPr>
        <w:tabs>
          <w:tab w:val="left" w:pos="753"/>
        </w:tabs>
        <w:adjustRightInd w:val="0"/>
        <w:snapToGrid w:val="0"/>
        <w:spacing w:line="360" w:lineRule="auto"/>
        <w:ind w:left="751" w:leftChars="1" w:hanging="749" w:hangingChars="357"/>
        <w:rPr>
          <w:rFonts w:ascii="宋体" w:hAnsi="宋体"/>
          <w:bCs/>
          <w:color w:val="000000"/>
        </w:rPr>
      </w:pPr>
      <w:r>
        <w:rPr>
          <w:rFonts w:hint="eastAsia" w:ascii="宋体" w:hAnsi="宋体"/>
          <w:bCs/>
          <w:color w:val="000000"/>
        </w:rPr>
        <w:t>18.2   在投标人的投标报价中，</w:t>
      </w:r>
      <w:r>
        <w:rPr>
          <w:rFonts w:hint="eastAsia" w:ascii="宋体" w:hAnsi="宋体"/>
          <w:color w:val="000000"/>
        </w:rPr>
        <w:t>若大写和小写表示的金额之间有不一致的，则以大写金额为准，并对小写金额作相应的修正。</w:t>
      </w:r>
    </w:p>
    <w:p>
      <w:pPr>
        <w:pStyle w:val="5"/>
        <w:numPr>
          <w:ilvl w:val="4"/>
          <w:numId w:val="9"/>
        </w:numPr>
        <w:tabs>
          <w:tab w:val="left" w:pos="720"/>
        </w:tabs>
        <w:spacing w:before="240" w:after="120"/>
        <w:ind w:left="2432" w:hanging="2432"/>
      </w:pPr>
      <w:bookmarkStart w:id="984" w:name="_Toc349143587"/>
      <w:bookmarkStart w:id="985" w:name="_Toc350438747"/>
      <w:bookmarkStart w:id="986" w:name="_Toc332270344"/>
      <w:bookmarkStart w:id="987" w:name="_Toc333237675"/>
      <w:bookmarkStart w:id="988" w:name="_Toc333237786"/>
      <w:bookmarkStart w:id="989" w:name="_Toc333238631"/>
      <w:bookmarkStart w:id="990" w:name="_Toc339020231"/>
      <w:bookmarkStart w:id="991" w:name="_Toc339362298"/>
      <w:bookmarkStart w:id="992" w:name="_Toc339441085"/>
      <w:bookmarkStart w:id="993" w:name="_Toc340507440"/>
      <w:bookmarkStart w:id="994" w:name="_Toc337632356"/>
      <w:bookmarkStart w:id="995" w:name="_Toc339019887"/>
      <w:bookmarkStart w:id="996" w:name="_Toc342296758"/>
      <w:bookmarkStart w:id="997" w:name="_Toc345513865"/>
      <w:bookmarkStart w:id="998" w:name="_Toc349127624"/>
      <w:bookmarkStart w:id="999" w:name="_Toc339020093"/>
      <w:bookmarkStart w:id="1000" w:name="_Toc341348336"/>
      <w:bookmarkStart w:id="1001" w:name="_Toc342060372"/>
      <w:bookmarkStart w:id="1002" w:name="_Toc497224224"/>
      <w:bookmarkStart w:id="1003" w:name="_Toc503785426"/>
      <w:bookmarkStart w:id="1004" w:name="_Toc331512896"/>
      <w:bookmarkStart w:id="1005" w:name="_Toc331684036"/>
      <w:bookmarkStart w:id="1006" w:name="_Toc332206706"/>
      <w:bookmarkStart w:id="1007" w:name="_Toc340672867"/>
      <w:bookmarkStart w:id="1008" w:name="_Toc340677068"/>
      <w:bookmarkStart w:id="1009" w:name="_Toc333935344"/>
      <w:bookmarkStart w:id="1010" w:name="_Toc333935685"/>
      <w:bookmarkStart w:id="1011" w:name="_Toc336681578"/>
      <w:bookmarkStart w:id="1012" w:name="_Toc336681933"/>
      <w:bookmarkStart w:id="1013" w:name="_Toc330459983"/>
      <w:bookmarkStart w:id="1014" w:name="_Toc350756448"/>
      <w:bookmarkStart w:id="1015" w:name="_Toc365967071"/>
      <w:bookmarkStart w:id="1016" w:name="_Toc365985177"/>
      <w:bookmarkStart w:id="1017" w:name="_Toc366072526"/>
      <w:bookmarkStart w:id="1018" w:name="_Toc374454598"/>
      <w:bookmarkStart w:id="1019" w:name="_Toc339020013"/>
      <w:bookmarkStart w:id="1020" w:name="_Toc30660"/>
      <w:r>
        <w:rPr>
          <w:rFonts w:hint="eastAsia"/>
        </w:rPr>
        <w:t>询标及投标文件的澄清</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widowControl/>
        <w:tabs>
          <w:tab w:val="left" w:pos="753"/>
        </w:tabs>
        <w:adjustRightInd w:val="0"/>
        <w:snapToGrid w:val="0"/>
        <w:spacing w:line="360" w:lineRule="auto"/>
        <w:ind w:left="752" w:hanging="751" w:hangingChars="358"/>
        <w:rPr>
          <w:rFonts w:ascii="宋体"/>
          <w:bCs/>
          <w:color w:val="000000"/>
        </w:rPr>
      </w:pPr>
      <w:r>
        <w:rPr>
          <w:rFonts w:hint="eastAsia" w:ascii="宋体"/>
          <w:bCs/>
          <w:color w:val="000000"/>
        </w:rPr>
        <w:t>19.</w:t>
      </w:r>
      <w:r>
        <w:rPr>
          <w:rFonts w:ascii="宋体"/>
          <w:bCs/>
          <w:color w:val="000000"/>
        </w:rPr>
        <w:t>1</w:t>
      </w:r>
      <w:r>
        <w:rPr>
          <w:rFonts w:hint="eastAsia" w:ascii="宋体"/>
          <w:bCs/>
          <w:color w:val="000000"/>
        </w:rPr>
        <w:tab/>
      </w:r>
      <w:r>
        <w:rPr>
          <w:rFonts w:hint="eastAsia" w:ascii="宋体"/>
          <w:bCs/>
          <w:color w:val="000000"/>
        </w:rPr>
        <w:t>为了有助于对投标文件进行审查、评估和比较，评标委员会有权向投标人质疑，请投标人澄清其投标内容。投标人有责任按照集中采购机构通知的时间、地点指派专人进行答疑和澄清。</w:t>
      </w:r>
    </w:p>
    <w:p>
      <w:pPr>
        <w:widowControl/>
        <w:tabs>
          <w:tab w:val="left" w:pos="753"/>
        </w:tabs>
        <w:adjustRightInd w:val="0"/>
        <w:snapToGrid w:val="0"/>
        <w:spacing w:line="360" w:lineRule="auto"/>
        <w:ind w:left="752" w:hanging="751" w:hangingChars="358"/>
        <w:rPr>
          <w:rFonts w:ascii="宋体"/>
          <w:color w:val="000000"/>
        </w:rPr>
      </w:pPr>
      <w:r>
        <w:rPr>
          <w:rFonts w:hint="eastAsia" w:ascii="宋体"/>
          <w:color w:val="000000"/>
        </w:rPr>
        <w:t>19</w:t>
      </w:r>
      <w:r>
        <w:rPr>
          <w:rFonts w:ascii="宋体"/>
          <w:color w:val="000000"/>
        </w:rPr>
        <w:t>.2</w:t>
      </w:r>
      <w:r>
        <w:rPr>
          <w:rFonts w:hint="eastAsia" w:ascii="宋体"/>
          <w:color w:val="000000"/>
        </w:rPr>
        <w:tab/>
      </w:r>
      <w:r>
        <w:rPr>
          <w:rFonts w:hint="eastAsia" w:ascii="宋体"/>
          <w:color w:val="000000"/>
        </w:rPr>
        <w:t>重要澄清的答复应是书面的，但不得对投标内容进行实质性修改。</w:t>
      </w:r>
    </w:p>
    <w:p>
      <w:pPr>
        <w:pStyle w:val="5"/>
        <w:numPr>
          <w:ilvl w:val="4"/>
          <w:numId w:val="9"/>
        </w:numPr>
        <w:tabs>
          <w:tab w:val="left" w:pos="720"/>
        </w:tabs>
        <w:spacing w:before="240" w:after="120"/>
        <w:ind w:left="2432" w:hanging="2432"/>
      </w:pPr>
      <w:bookmarkStart w:id="1021" w:name="_Toc332270346"/>
      <w:bookmarkStart w:id="1022" w:name="_Toc333237677"/>
      <w:bookmarkStart w:id="1023" w:name="_Toc333237788"/>
      <w:bookmarkStart w:id="1024" w:name="_Toc333238633"/>
      <w:bookmarkStart w:id="1025" w:name="_Toc333935346"/>
      <w:bookmarkStart w:id="1026" w:name="_Toc333935687"/>
      <w:bookmarkStart w:id="1027" w:name="_Toc336681580"/>
      <w:bookmarkStart w:id="1028" w:name="_Toc336681935"/>
      <w:bookmarkStart w:id="1029" w:name="_Toc337632358"/>
      <w:bookmarkStart w:id="1030" w:name="_Toc339019889"/>
      <w:bookmarkStart w:id="1031" w:name="_Toc339020015"/>
      <w:bookmarkStart w:id="1032" w:name="_Toc339020095"/>
      <w:bookmarkStart w:id="1033" w:name="_Toc339020233"/>
      <w:bookmarkStart w:id="1034" w:name="_Toc339362300"/>
      <w:bookmarkStart w:id="1035" w:name="_Toc339441087"/>
      <w:bookmarkStart w:id="1036" w:name="_Toc340507442"/>
      <w:bookmarkStart w:id="1037" w:name="_Toc340672869"/>
      <w:bookmarkStart w:id="1038" w:name="_Toc340677070"/>
      <w:bookmarkStart w:id="1039" w:name="_Toc341348338"/>
      <w:bookmarkStart w:id="1040" w:name="_Toc342060374"/>
      <w:bookmarkStart w:id="1041" w:name="_Toc342296760"/>
      <w:bookmarkStart w:id="1042" w:name="_Toc345513867"/>
      <w:bookmarkStart w:id="1043" w:name="_Toc349127626"/>
      <w:bookmarkStart w:id="1044" w:name="_Toc349143589"/>
      <w:bookmarkStart w:id="1045" w:name="_Toc350438749"/>
      <w:bookmarkStart w:id="1046" w:name="_Toc350756450"/>
      <w:bookmarkStart w:id="1047" w:name="_Toc365967073"/>
      <w:bookmarkStart w:id="1048" w:name="_Toc365985179"/>
      <w:bookmarkStart w:id="1049" w:name="_Toc366072528"/>
      <w:bookmarkStart w:id="1050" w:name="_Toc374454600"/>
      <w:bookmarkStart w:id="1051" w:name="_Toc330459985"/>
      <w:bookmarkStart w:id="1052" w:name="_Toc331512898"/>
      <w:bookmarkStart w:id="1053" w:name="_Toc331684038"/>
      <w:bookmarkStart w:id="1054" w:name="_Toc332206708"/>
      <w:bookmarkStart w:id="1055" w:name="_Toc24315"/>
      <w:r>
        <w:rPr>
          <w:rFonts w:hint="eastAsia"/>
        </w:rPr>
        <w:t>评标标准和办法</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23"/>
        <w:tabs>
          <w:tab w:val="left" w:pos="753"/>
        </w:tabs>
        <w:adjustRightInd w:val="0"/>
        <w:snapToGrid w:val="0"/>
        <w:spacing w:line="360" w:lineRule="auto"/>
        <w:ind w:left="751" w:leftChars="1" w:hanging="749" w:hangingChars="357"/>
        <w:rPr>
          <w:rFonts w:hAnsi="宋体"/>
          <w:bCs/>
          <w:color w:val="000000"/>
        </w:rPr>
      </w:pPr>
      <w:r>
        <w:rPr>
          <w:rFonts w:hint="eastAsia" w:hAnsi="宋体"/>
          <w:bCs/>
          <w:color w:val="000000"/>
        </w:rPr>
        <w:t>20.1</w:t>
      </w:r>
      <w:r>
        <w:rPr>
          <w:rFonts w:hint="eastAsia" w:hAnsi="宋体"/>
          <w:bCs/>
          <w:color w:val="000000"/>
        </w:rPr>
        <w:tab/>
      </w:r>
      <w:r>
        <w:rPr>
          <w:rFonts w:hint="eastAsia" w:hAnsi="宋体"/>
          <w:bCs/>
          <w:color w:val="000000"/>
        </w:rPr>
        <w:t xml:space="preserve">评标委员会将综合分析投标人的各项指标，而不以单项指标的优劣评选出中标单位。对所有投标人的投标评估，都采用相同的程序和标准，评标严格按照招标文件的要求和条件进行。 </w:t>
      </w:r>
    </w:p>
    <w:p>
      <w:pPr>
        <w:pStyle w:val="23"/>
        <w:widowControl/>
        <w:tabs>
          <w:tab w:val="left" w:pos="753"/>
        </w:tabs>
        <w:adjustRightInd w:val="0"/>
        <w:snapToGrid w:val="0"/>
        <w:spacing w:line="360" w:lineRule="auto"/>
        <w:ind w:left="752" w:hanging="751" w:hangingChars="358"/>
        <w:rPr>
          <w:rFonts w:hAnsi="宋体"/>
          <w:bCs/>
          <w:color w:val="000000"/>
        </w:rPr>
      </w:pPr>
      <w:r>
        <w:rPr>
          <w:rFonts w:hint="eastAsia" w:hAnsi="宋体"/>
          <w:bCs/>
          <w:color w:val="000000"/>
        </w:rPr>
        <w:t>20</w:t>
      </w:r>
      <w:r>
        <w:rPr>
          <w:rFonts w:hAnsi="宋体"/>
          <w:bCs/>
          <w:color w:val="000000"/>
        </w:rPr>
        <w:t>.2</w:t>
      </w:r>
      <w:r>
        <w:rPr>
          <w:rFonts w:hint="eastAsia" w:hAnsi="宋体"/>
          <w:bCs/>
          <w:color w:val="000000"/>
        </w:rPr>
        <w:tab/>
      </w:r>
      <w:r>
        <w:rPr>
          <w:rFonts w:hint="eastAsia" w:hAnsi="宋体"/>
          <w:bCs/>
          <w:color w:val="000000"/>
        </w:rPr>
        <w:t>采用计分法（综合评价法）来确定各投标人的排名。其操作程序为：</w:t>
      </w:r>
    </w:p>
    <w:p>
      <w:pPr>
        <w:pStyle w:val="25"/>
        <w:widowControl/>
        <w:numPr>
          <w:ilvl w:val="0"/>
          <w:numId w:val="13"/>
        </w:numPr>
        <w:tabs>
          <w:tab w:val="left" w:pos="1155"/>
          <w:tab w:val="left" w:pos="1506"/>
          <w:tab w:val="clear" w:pos="1285"/>
        </w:tabs>
        <w:adjustRightInd w:val="0"/>
        <w:snapToGrid w:val="0"/>
        <w:spacing w:line="360" w:lineRule="auto"/>
        <w:ind w:left="1155" w:hanging="590"/>
        <w:rPr>
          <w:rFonts w:ascii="宋体" w:hAnsi="宋体" w:eastAsia="宋体"/>
          <w:bCs/>
          <w:color w:val="000000"/>
          <w:sz w:val="21"/>
        </w:rPr>
      </w:pPr>
      <w:r>
        <w:rPr>
          <w:rFonts w:hint="eastAsia" w:ascii="宋体" w:hAnsi="宋体" w:eastAsia="宋体"/>
          <w:bCs/>
          <w:color w:val="000000"/>
          <w:sz w:val="21"/>
        </w:rPr>
        <w:t>根据招标文件和评标原则，按下表（评价指标和权重表）所列评价指标和各评价指标的权重进行评标。</w:t>
      </w:r>
    </w:p>
    <w:p>
      <w:pPr>
        <w:pStyle w:val="25"/>
        <w:widowControl/>
        <w:numPr>
          <w:ilvl w:val="0"/>
          <w:numId w:val="13"/>
        </w:numPr>
        <w:tabs>
          <w:tab w:val="left" w:pos="1155"/>
          <w:tab w:val="left" w:pos="1506"/>
          <w:tab w:val="clear" w:pos="1285"/>
        </w:tabs>
        <w:adjustRightInd w:val="0"/>
        <w:snapToGrid w:val="0"/>
        <w:spacing w:line="360" w:lineRule="auto"/>
        <w:ind w:left="1155" w:hanging="590"/>
        <w:rPr>
          <w:rFonts w:ascii="宋体" w:hAnsi="宋体" w:eastAsia="宋体"/>
          <w:bCs/>
          <w:color w:val="000000"/>
          <w:sz w:val="21"/>
        </w:rPr>
      </w:pPr>
      <w:r>
        <w:rPr>
          <w:rFonts w:hint="eastAsia" w:ascii="宋体" w:hAnsi="宋体" w:eastAsia="宋体"/>
          <w:color w:val="000000"/>
          <w:sz w:val="21"/>
        </w:rPr>
        <w:t>经济价格得分评审办法：以满足招标文件要求且投标报价最低的投标报价为评标基准价，其价格分为满分。</w:t>
      </w:r>
      <w:r>
        <w:rPr>
          <w:rFonts w:hint="eastAsia" w:ascii="宋体" w:hAnsi="宋体" w:eastAsia="宋体"/>
          <w:bCs/>
          <w:color w:val="000000"/>
          <w:sz w:val="21"/>
        </w:rPr>
        <w:t>经济价格标得分＝(评标基准价/投标报价)×价格指标权重×100。</w:t>
      </w:r>
    </w:p>
    <w:p>
      <w:pPr>
        <w:pStyle w:val="25"/>
        <w:widowControl/>
        <w:numPr>
          <w:ilvl w:val="0"/>
          <w:numId w:val="13"/>
        </w:numPr>
        <w:tabs>
          <w:tab w:val="left" w:pos="1155"/>
          <w:tab w:val="left" w:pos="1506"/>
          <w:tab w:val="clear" w:pos="1285"/>
        </w:tabs>
        <w:adjustRightInd w:val="0"/>
        <w:snapToGrid w:val="0"/>
        <w:spacing w:line="360" w:lineRule="auto"/>
        <w:ind w:left="1155" w:hanging="590"/>
        <w:rPr>
          <w:rFonts w:ascii="宋体" w:hAnsi="宋体" w:eastAsia="宋体"/>
          <w:bCs/>
          <w:color w:val="000000"/>
          <w:sz w:val="21"/>
        </w:rPr>
      </w:pPr>
      <w:r>
        <w:rPr>
          <w:rFonts w:hint="eastAsia" w:ascii="宋体" w:hAnsi="宋体" w:eastAsia="宋体"/>
          <w:bCs/>
          <w:color w:val="000000"/>
          <w:sz w:val="21"/>
        </w:rPr>
        <w:t>由评委独立地根据各项指标的评价标准，结合每个投标人的实际情况，分别就投标报价以外的各项指标对每个投标人独立打分。</w:t>
      </w:r>
    </w:p>
    <w:p>
      <w:pPr>
        <w:pStyle w:val="25"/>
        <w:widowControl/>
        <w:numPr>
          <w:ilvl w:val="0"/>
          <w:numId w:val="13"/>
        </w:numPr>
        <w:tabs>
          <w:tab w:val="left" w:pos="1155"/>
          <w:tab w:val="left" w:pos="1506"/>
          <w:tab w:val="clear" w:pos="1285"/>
        </w:tabs>
        <w:adjustRightInd w:val="0"/>
        <w:snapToGrid w:val="0"/>
        <w:spacing w:line="360" w:lineRule="auto"/>
        <w:ind w:left="1155" w:hanging="590"/>
        <w:rPr>
          <w:rFonts w:ascii="宋体" w:hAnsi="宋体" w:eastAsia="宋体"/>
          <w:bCs/>
          <w:color w:val="000000"/>
          <w:sz w:val="21"/>
        </w:rPr>
      </w:pPr>
      <w:r>
        <w:rPr>
          <w:rFonts w:hint="eastAsia" w:ascii="宋体" w:hAnsi="宋体" w:eastAsia="宋体"/>
          <w:bCs/>
          <w:color w:val="000000"/>
          <w:sz w:val="21"/>
        </w:rPr>
        <w:t>将所有评价指标所得实际评价分数相加，即为该投标人的综合得分。</w:t>
      </w:r>
    </w:p>
    <w:p>
      <w:pPr>
        <w:pStyle w:val="25"/>
        <w:widowControl/>
        <w:numPr>
          <w:ilvl w:val="0"/>
          <w:numId w:val="13"/>
        </w:numPr>
        <w:tabs>
          <w:tab w:val="left" w:pos="1155"/>
          <w:tab w:val="left" w:pos="1506"/>
          <w:tab w:val="clear" w:pos="1285"/>
        </w:tabs>
        <w:adjustRightInd w:val="0"/>
        <w:snapToGrid w:val="0"/>
        <w:spacing w:line="360" w:lineRule="auto"/>
        <w:ind w:left="1155" w:hanging="590"/>
        <w:rPr>
          <w:rFonts w:ascii="宋体" w:hAnsi="宋体" w:eastAsia="宋体"/>
          <w:bCs/>
          <w:color w:val="000000"/>
          <w:sz w:val="21"/>
        </w:rPr>
      </w:pPr>
      <w:r>
        <w:rPr>
          <w:rFonts w:hint="eastAsia" w:ascii="宋体" w:hAnsi="宋体" w:eastAsia="宋体"/>
          <w:bCs/>
          <w:color w:val="000000"/>
          <w:sz w:val="21"/>
        </w:rPr>
        <w:t>评标委员会将推荐综合得分最高的投标人为该项目的中标候选人。</w:t>
      </w:r>
      <w:bookmarkStart w:id="1056" w:name="_Toc500861023"/>
      <w:bookmarkStart w:id="1057" w:name="_Toc497707712"/>
      <w:bookmarkStart w:id="1058" w:name="_Toc500953375"/>
    </w:p>
    <w:p>
      <w:pPr>
        <w:pStyle w:val="25"/>
        <w:widowControl/>
        <w:adjustRightInd w:val="0"/>
        <w:snapToGrid w:val="0"/>
        <w:spacing w:beforeLines="100" w:line="360" w:lineRule="auto"/>
        <w:ind w:left="0" w:firstLine="0"/>
        <w:rPr>
          <w:rFonts w:ascii="宋体" w:hAnsi="宋体" w:eastAsia="宋体"/>
          <w:b/>
          <w:bCs/>
          <w:color w:val="000000"/>
          <w:sz w:val="21"/>
        </w:rPr>
      </w:pPr>
      <w:r>
        <w:rPr>
          <w:rFonts w:hint="eastAsia" w:ascii="宋体" w:hAnsi="宋体" w:eastAsia="宋体"/>
          <w:b/>
          <w:bCs/>
          <w:color w:val="000000"/>
          <w:sz w:val="21"/>
        </w:rPr>
        <w:t>评价指标及权重：</w:t>
      </w:r>
    </w:p>
    <w:tbl>
      <w:tblPr>
        <w:tblStyle w:val="42"/>
        <w:tblpPr w:leftFromText="180" w:rightFromText="180" w:vertAnchor="text" w:horzAnchor="margin" w:tblpXSpec="center" w:tblpY="37"/>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6"/>
        <w:gridCol w:w="3828"/>
        <w:gridCol w:w="3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226" w:type="dxa"/>
            <w:vAlign w:val="center"/>
          </w:tcPr>
          <w:p>
            <w:pPr>
              <w:pStyle w:val="25"/>
              <w:widowControl/>
              <w:tabs>
                <w:tab w:val="left" w:pos="1506"/>
              </w:tabs>
              <w:adjustRightInd w:val="0"/>
              <w:snapToGrid w:val="0"/>
              <w:spacing w:line="240" w:lineRule="auto"/>
              <w:ind w:left="0" w:firstLine="0"/>
              <w:jc w:val="center"/>
              <w:rPr>
                <w:rFonts w:ascii="宋体" w:hAnsi="宋体" w:eastAsia="宋体" w:cs="宋体"/>
                <w:bCs/>
                <w:color w:val="000000"/>
                <w:sz w:val="21"/>
              </w:rPr>
            </w:pPr>
            <w:r>
              <w:rPr>
                <w:rFonts w:hint="eastAsia" w:ascii="宋体" w:hAnsi="宋体" w:eastAsia="宋体" w:cs="宋体"/>
                <w:bCs/>
                <w:color w:val="000000"/>
                <w:sz w:val="21"/>
              </w:rPr>
              <w:t>项目</w:t>
            </w:r>
          </w:p>
        </w:tc>
        <w:tc>
          <w:tcPr>
            <w:tcW w:w="3828" w:type="dxa"/>
            <w:vAlign w:val="center"/>
          </w:tcPr>
          <w:p>
            <w:pPr>
              <w:pStyle w:val="25"/>
              <w:widowControl/>
              <w:tabs>
                <w:tab w:val="left" w:pos="1506"/>
              </w:tabs>
              <w:adjustRightInd w:val="0"/>
              <w:snapToGrid w:val="0"/>
              <w:spacing w:line="240" w:lineRule="auto"/>
              <w:ind w:left="0" w:firstLine="0"/>
              <w:jc w:val="center"/>
              <w:rPr>
                <w:rFonts w:ascii="宋体" w:hAnsi="宋体" w:eastAsia="宋体" w:cs="宋体"/>
                <w:bCs/>
                <w:color w:val="000000"/>
                <w:sz w:val="21"/>
              </w:rPr>
            </w:pPr>
            <w:r>
              <w:rPr>
                <w:rFonts w:hint="eastAsia" w:ascii="宋体" w:hAnsi="宋体" w:eastAsia="宋体" w:cs="宋体"/>
                <w:bCs/>
                <w:color w:val="000000"/>
                <w:sz w:val="21"/>
              </w:rPr>
              <w:t>评价指标</w:t>
            </w:r>
          </w:p>
        </w:tc>
        <w:tc>
          <w:tcPr>
            <w:tcW w:w="3234" w:type="dxa"/>
            <w:vAlign w:val="center"/>
          </w:tcPr>
          <w:p>
            <w:pPr>
              <w:pStyle w:val="25"/>
              <w:widowControl/>
              <w:tabs>
                <w:tab w:val="left" w:pos="1506"/>
              </w:tabs>
              <w:adjustRightInd w:val="0"/>
              <w:snapToGrid w:val="0"/>
              <w:spacing w:line="240" w:lineRule="auto"/>
              <w:ind w:left="0" w:firstLine="0"/>
              <w:jc w:val="center"/>
              <w:rPr>
                <w:rFonts w:ascii="宋体" w:hAnsi="宋体" w:eastAsia="宋体" w:cs="宋体"/>
                <w:bCs/>
                <w:color w:val="000000"/>
                <w:sz w:val="21"/>
              </w:rPr>
            </w:pPr>
            <w:r>
              <w:rPr>
                <w:rFonts w:hint="eastAsia" w:ascii="宋体" w:hAnsi="宋体" w:eastAsia="宋体" w:cs="宋体"/>
                <w:bCs/>
                <w:color w:val="000000"/>
                <w:sz w:val="21"/>
              </w:rPr>
              <w:t>指标权重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226" w:type="dxa"/>
            <w:vAlign w:val="center"/>
          </w:tcPr>
          <w:p>
            <w:pPr>
              <w:pStyle w:val="25"/>
              <w:widowControl/>
              <w:tabs>
                <w:tab w:val="left" w:pos="1506"/>
              </w:tabs>
              <w:adjustRightInd w:val="0"/>
              <w:snapToGrid w:val="0"/>
              <w:spacing w:line="240" w:lineRule="auto"/>
              <w:ind w:left="0" w:firstLine="0"/>
              <w:jc w:val="center"/>
              <w:rPr>
                <w:rFonts w:ascii="宋体" w:hAnsi="宋体" w:eastAsia="宋体" w:cs="宋体"/>
                <w:bCs/>
                <w:color w:val="000000"/>
                <w:sz w:val="21"/>
              </w:rPr>
            </w:pPr>
            <w:r>
              <w:rPr>
                <w:rFonts w:hint="eastAsia" w:ascii="宋体" w:hAnsi="宋体" w:eastAsia="宋体" w:cs="宋体"/>
                <w:bCs/>
                <w:color w:val="000000"/>
                <w:sz w:val="21"/>
              </w:rPr>
              <w:t>价格部分50%</w:t>
            </w:r>
          </w:p>
        </w:tc>
        <w:tc>
          <w:tcPr>
            <w:tcW w:w="3828" w:type="dxa"/>
            <w:vAlign w:val="center"/>
          </w:tcPr>
          <w:p>
            <w:pPr>
              <w:pStyle w:val="25"/>
              <w:widowControl/>
              <w:tabs>
                <w:tab w:val="left" w:pos="1506"/>
              </w:tabs>
              <w:adjustRightInd w:val="0"/>
              <w:snapToGrid w:val="0"/>
              <w:spacing w:line="240" w:lineRule="auto"/>
              <w:ind w:left="0" w:firstLine="0"/>
              <w:jc w:val="center"/>
              <w:rPr>
                <w:rFonts w:ascii="宋体" w:hAnsi="宋体" w:eastAsia="宋体" w:cs="宋体"/>
                <w:bCs/>
                <w:color w:val="000000"/>
                <w:sz w:val="21"/>
              </w:rPr>
            </w:pPr>
            <w:r>
              <w:rPr>
                <w:rFonts w:hint="eastAsia" w:ascii="宋体" w:hAnsi="宋体" w:eastAsia="宋体" w:cs="宋体"/>
                <w:bCs/>
                <w:color w:val="000000"/>
                <w:sz w:val="21"/>
              </w:rPr>
              <w:t>投标报价</w:t>
            </w:r>
          </w:p>
        </w:tc>
        <w:tc>
          <w:tcPr>
            <w:tcW w:w="3234" w:type="dxa"/>
            <w:vAlign w:val="center"/>
          </w:tcPr>
          <w:p>
            <w:pPr>
              <w:pStyle w:val="25"/>
              <w:widowControl/>
              <w:tabs>
                <w:tab w:val="left" w:pos="1506"/>
              </w:tabs>
              <w:adjustRightInd w:val="0"/>
              <w:snapToGrid w:val="0"/>
              <w:spacing w:line="240" w:lineRule="auto"/>
              <w:ind w:left="0" w:firstLine="0"/>
              <w:jc w:val="center"/>
              <w:rPr>
                <w:rFonts w:ascii="宋体" w:hAnsi="宋体" w:eastAsia="宋体" w:cs="宋体"/>
                <w:bCs/>
                <w:color w:val="000000"/>
                <w:sz w:val="21"/>
              </w:rPr>
            </w:pPr>
            <w:r>
              <w:rPr>
                <w:rFonts w:hint="eastAsia" w:ascii="宋体" w:hAnsi="宋体" w:eastAsia="宋体" w:cs="宋体"/>
                <w:bCs/>
                <w:color w:val="000000"/>
                <w:sz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226" w:type="dxa"/>
            <w:vMerge w:val="restart"/>
            <w:vAlign w:val="center"/>
          </w:tcPr>
          <w:p>
            <w:pPr>
              <w:pStyle w:val="25"/>
              <w:widowControl/>
              <w:tabs>
                <w:tab w:val="left" w:pos="1506"/>
              </w:tabs>
              <w:adjustRightInd w:val="0"/>
              <w:snapToGrid w:val="0"/>
              <w:spacing w:line="240" w:lineRule="auto"/>
              <w:ind w:left="0" w:firstLine="0"/>
              <w:jc w:val="center"/>
              <w:rPr>
                <w:rFonts w:ascii="宋体" w:hAnsi="宋体" w:eastAsia="宋体" w:cs="宋体"/>
                <w:bCs/>
                <w:color w:val="000000"/>
                <w:sz w:val="21"/>
              </w:rPr>
            </w:pPr>
            <w:r>
              <w:rPr>
                <w:rFonts w:hint="eastAsia" w:ascii="宋体" w:hAnsi="宋体" w:eastAsia="宋体" w:cs="宋体"/>
                <w:bCs/>
                <w:color w:val="000000"/>
                <w:sz w:val="21"/>
              </w:rPr>
              <w:t>技术部分30%</w:t>
            </w:r>
          </w:p>
        </w:tc>
        <w:tc>
          <w:tcPr>
            <w:tcW w:w="3828" w:type="dxa"/>
            <w:vAlign w:val="center"/>
          </w:tcPr>
          <w:p>
            <w:pPr>
              <w:widowControl/>
              <w:jc w:val="center"/>
              <w:rPr>
                <w:rFonts w:ascii="宋体" w:hAnsi="宋体" w:cs="宋体"/>
                <w:bCs/>
                <w:color w:val="000000"/>
              </w:rPr>
            </w:pPr>
            <w:r>
              <w:rPr>
                <w:rFonts w:hint="eastAsia" w:ascii="宋体" w:hAnsi="宋体" w:cs="宋体"/>
                <w:bCs/>
                <w:color w:val="000000"/>
                <w:szCs w:val="21"/>
              </w:rPr>
              <w:t>资质实力</w:t>
            </w:r>
          </w:p>
        </w:tc>
        <w:tc>
          <w:tcPr>
            <w:tcW w:w="3234" w:type="dxa"/>
            <w:vAlign w:val="center"/>
          </w:tcPr>
          <w:p>
            <w:pPr>
              <w:widowControl/>
              <w:jc w:val="center"/>
              <w:textAlignment w:val="center"/>
              <w:rPr>
                <w:rFonts w:ascii="宋体" w:hAnsi="宋体" w:cs="宋体"/>
                <w:bCs/>
                <w:color w:val="000000"/>
              </w:rPr>
            </w:pPr>
            <w:r>
              <w:rPr>
                <w:rFonts w:hint="eastAsia" w:ascii="宋体" w:hAnsi="宋体" w:cs="宋体"/>
                <w:bCs/>
                <w:color w:val="000000"/>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226" w:type="dxa"/>
            <w:vMerge w:val="continue"/>
            <w:vAlign w:val="center"/>
          </w:tcPr>
          <w:p>
            <w:pPr>
              <w:pStyle w:val="25"/>
              <w:widowControl/>
              <w:tabs>
                <w:tab w:val="left" w:pos="1506"/>
              </w:tabs>
              <w:adjustRightInd w:val="0"/>
              <w:snapToGrid w:val="0"/>
              <w:spacing w:line="240" w:lineRule="auto"/>
              <w:ind w:left="0" w:firstLine="0"/>
              <w:jc w:val="center"/>
              <w:rPr>
                <w:rFonts w:ascii="宋体" w:hAnsi="宋体" w:eastAsia="宋体" w:cs="宋体"/>
                <w:bCs/>
                <w:color w:val="000000"/>
                <w:sz w:val="21"/>
              </w:rPr>
            </w:pPr>
          </w:p>
        </w:tc>
        <w:tc>
          <w:tcPr>
            <w:tcW w:w="3828" w:type="dxa"/>
            <w:vAlign w:val="center"/>
          </w:tcPr>
          <w:p>
            <w:pPr>
              <w:widowControl/>
              <w:jc w:val="center"/>
              <w:rPr>
                <w:rFonts w:ascii="宋体" w:hAnsi="宋体" w:cs="宋体"/>
                <w:bCs/>
                <w:color w:val="000000"/>
                <w:szCs w:val="21"/>
              </w:rPr>
            </w:pPr>
            <w:r>
              <w:rPr>
                <w:rFonts w:hint="eastAsia" w:ascii="宋体" w:hAnsi="宋体" w:cs="宋体"/>
                <w:bCs/>
                <w:color w:val="000000"/>
                <w:szCs w:val="21"/>
              </w:rPr>
              <w:t>获奖情况</w:t>
            </w:r>
          </w:p>
        </w:tc>
        <w:tc>
          <w:tcPr>
            <w:tcW w:w="3234"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226" w:type="dxa"/>
            <w:vAlign w:val="center"/>
          </w:tcPr>
          <w:p>
            <w:pPr>
              <w:pStyle w:val="25"/>
              <w:widowControl/>
              <w:tabs>
                <w:tab w:val="left" w:pos="1506"/>
              </w:tabs>
              <w:adjustRightInd w:val="0"/>
              <w:snapToGrid w:val="0"/>
              <w:spacing w:before="240" w:line="360" w:lineRule="auto"/>
              <w:ind w:left="0" w:firstLine="0"/>
              <w:jc w:val="center"/>
              <w:rPr>
                <w:rFonts w:ascii="宋体" w:hAnsi="宋体" w:eastAsia="宋体" w:cs="宋体"/>
                <w:bCs/>
                <w:color w:val="000000"/>
                <w:sz w:val="21"/>
              </w:rPr>
            </w:pPr>
            <w:r>
              <w:rPr>
                <w:rFonts w:hint="eastAsia" w:ascii="宋体" w:hAnsi="宋体" w:eastAsia="宋体" w:cs="宋体"/>
                <w:bCs/>
                <w:color w:val="000000"/>
                <w:sz w:val="21"/>
              </w:rPr>
              <w:t>商务部分20%</w:t>
            </w:r>
          </w:p>
        </w:tc>
        <w:tc>
          <w:tcPr>
            <w:tcW w:w="3828" w:type="dxa"/>
            <w:vAlign w:val="center"/>
          </w:tcPr>
          <w:p>
            <w:pPr>
              <w:widowControl/>
              <w:jc w:val="center"/>
              <w:rPr>
                <w:rFonts w:ascii="宋体" w:hAnsi="宋体" w:cs="宋体"/>
                <w:bCs/>
                <w:color w:val="000000"/>
              </w:rPr>
            </w:pPr>
            <w:r>
              <w:rPr>
                <w:rFonts w:hint="eastAsia" w:ascii="宋体" w:hAnsi="宋体" w:cs="宋体"/>
                <w:bCs/>
                <w:color w:val="000000"/>
                <w:szCs w:val="21"/>
              </w:rPr>
              <w:t>同类业绩</w:t>
            </w:r>
          </w:p>
        </w:tc>
        <w:tc>
          <w:tcPr>
            <w:tcW w:w="3234" w:type="dxa"/>
            <w:vAlign w:val="center"/>
          </w:tcPr>
          <w:p>
            <w:pPr>
              <w:widowControl/>
              <w:jc w:val="center"/>
              <w:textAlignment w:val="center"/>
              <w:rPr>
                <w:rFonts w:ascii="宋体" w:hAnsi="宋体" w:cs="宋体"/>
                <w:bCs/>
                <w:color w:val="000000"/>
              </w:rPr>
            </w:pPr>
            <w:r>
              <w:rPr>
                <w:rFonts w:hint="eastAsia" w:ascii="宋体" w:hAnsi="宋体" w:cs="宋体"/>
                <w:bCs/>
                <w:color w:val="000000"/>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054" w:type="dxa"/>
            <w:gridSpan w:val="2"/>
            <w:vAlign w:val="center"/>
          </w:tcPr>
          <w:p>
            <w:pPr>
              <w:pStyle w:val="25"/>
              <w:widowControl/>
              <w:tabs>
                <w:tab w:val="left" w:pos="1506"/>
              </w:tabs>
              <w:adjustRightInd w:val="0"/>
              <w:snapToGrid w:val="0"/>
              <w:spacing w:line="240" w:lineRule="auto"/>
              <w:ind w:left="0" w:firstLine="0"/>
              <w:jc w:val="center"/>
              <w:rPr>
                <w:rFonts w:ascii="宋体" w:hAnsi="宋体" w:eastAsia="宋体" w:cs="宋体"/>
                <w:bCs/>
                <w:color w:val="000000"/>
                <w:sz w:val="21"/>
              </w:rPr>
            </w:pPr>
            <w:r>
              <w:rPr>
                <w:rFonts w:hint="eastAsia" w:ascii="宋体" w:hAnsi="宋体" w:eastAsia="宋体" w:cs="宋体"/>
                <w:bCs/>
                <w:color w:val="000000"/>
                <w:sz w:val="21"/>
              </w:rPr>
              <w:t>合  计</w:t>
            </w:r>
          </w:p>
        </w:tc>
        <w:tc>
          <w:tcPr>
            <w:tcW w:w="3234" w:type="dxa"/>
            <w:vAlign w:val="center"/>
          </w:tcPr>
          <w:p>
            <w:pPr>
              <w:pStyle w:val="25"/>
              <w:widowControl/>
              <w:tabs>
                <w:tab w:val="left" w:pos="1506"/>
              </w:tabs>
              <w:adjustRightInd w:val="0"/>
              <w:snapToGrid w:val="0"/>
              <w:spacing w:line="240" w:lineRule="auto"/>
              <w:ind w:left="0" w:firstLine="0"/>
              <w:jc w:val="center"/>
              <w:rPr>
                <w:rFonts w:ascii="宋体" w:hAnsi="宋体" w:eastAsia="宋体" w:cs="宋体"/>
                <w:bCs/>
                <w:color w:val="000000"/>
                <w:sz w:val="21"/>
              </w:rPr>
            </w:pPr>
            <w:r>
              <w:rPr>
                <w:rFonts w:hint="eastAsia" w:ascii="宋体" w:hAnsi="宋体" w:eastAsia="宋体" w:cs="宋体"/>
                <w:bCs/>
                <w:color w:val="000000"/>
                <w:sz w:val="21"/>
              </w:rPr>
              <w:t>100%</w:t>
            </w:r>
          </w:p>
        </w:tc>
      </w:tr>
    </w:tbl>
    <w:p>
      <w:pPr>
        <w:pStyle w:val="4"/>
        <w:spacing w:beforeLines="150" w:afterLines="50"/>
        <w:ind w:firstLine="0"/>
        <w:rPr>
          <w:color w:val="000000"/>
          <w:sz w:val="21"/>
          <w:szCs w:val="21"/>
        </w:rPr>
      </w:pPr>
      <w:r>
        <w:rPr>
          <w:rFonts w:hint="eastAsia"/>
          <w:b/>
          <w:color w:val="000000"/>
          <w:sz w:val="21"/>
          <w:szCs w:val="21"/>
        </w:rPr>
        <w:t>评分细则</w:t>
      </w:r>
      <w:r>
        <w:rPr>
          <w:rFonts w:hint="eastAsia"/>
          <w:color w:val="000000"/>
          <w:sz w:val="21"/>
          <w:szCs w:val="21"/>
        </w:rPr>
        <w:t>：</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685"/>
        <w:gridCol w:w="798"/>
        <w:gridCol w:w="5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24" w:type="dxa"/>
            <w:vAlign w:val="center"/>
          </w:tcPr>
          <w:p>
            <w:pPr>
              <w:pStyle w:val="161"/>
              <w:spacing w:line="360" w:lineRule="exact"/>
              <w:ind w:firstLine="0" w:firstLineChars="0"/>
              <w:jc w:val="center"/>
              <w:rPr>
                <w:rFonts w:ascii="宋体" w:eastAsia="宋体"/>
                <w:b/>
                <w:sz w:val="22"/>
                <w:szCs w:val="22"/>
              </w:rPr>
            </w:pPr>
            <w:r>
              <w:rPr>
                <w:rFonts w:hint="eastAsia" w:ascii="宋体" w:eastAsia="宋体"/>
                <w:b/>
                <w:sz w:val="22"/>
                <w:szCs w:val="22"/>
              </w:rPr>
              <w:t>序号</w:t>
            </w:r>
          </w:p>
        </w:tc>
        <w:tc>
          <w:tcPr>
            <w:tcW w:w="1685" w:type="dxa"/>
            <w:vAlign w:val="center"/>
          </w:tcPr>
          <w:p>
            <w:pPr>
              <w:pStyle w:val="161"/>
              <w:spacing w:line="360" w:lineRule="exact"/>
              <w:ind w:firstLine="0" w:firstLineChars="0"/>
              <w:jc w:val="center"/>
              <w:rPr>
                <w:rFonts w:ascii="宋体" w:eastAsia="宋体"/>
                <w:b/>
                <w:sz w:val="22"/>
                <w:szCs w:val="22"/>
              </w:rPr>
            </w:pPr>
            <w:r>
              <w:rPr>
                <w:rFonts w:hint="eastAsia" w:ascii="宋体" w:eastAsia="宋体"/>
                <w:b/>
                <w:sz w:val="22"/>
                <w:szCs w:val="22"/>
              </w:rPr>
              <w:t>评分内容</w:t>
            </w:r>
          </w:p>
        </w:tc>
        <w:tc>
          <w:tcPr>
            <w:tcW w:w="798" w:type="dxa"/>
            <w:vAlign w:val="center"/>
          </w:tcPr>
          <w:p>
            <w:pPr>
              <w:pStyle w:val="161"/>
              <w:spacing w:line="360" w:lineRule="exact"/>
              <w:ind w:firstLine="0" w:firstLineChars="0"/>
              <w:jc w:val="center"/>
              <w:rPr>
                <w:rFonts w:ascii="宋体" w:eastAsia="宋体"/>
                <w:b/>
                <w:sz w:val="22"/>
                <w:szCs w:val="22"/>
              </w:rPr>
            </w:pPr>
            <w:r>
              <w:rPr>
                <w:rFonts w:hint="eastAsia" w:ascii="宋体" w:eastAsia="宋体"/>
                <w:b/>
                <w:sz w:val="22"/>
                <w:szCs w:val="22"/>
              </w:rPr>
              <w:t>分值</w:t>
            </w:r>
          </w:p>
        </w:tc>
        <w:tc>
          <w:tcPr>
            <w:tcW w:w="5724" w:type="dxa"/>
            <w:vAlign w:val="center"/>
          </w:tcPr>
          <w:p>
            <w:pPr>
              <w:pStyle w:val="161"/>
              <w:spacing w:line="360" w:lineRule="exact"/>
              <w:ind w:firstLine="0" w:firstLineChars="0"/>
              <w:jc w:val="center"/>
              <w:rPr>
                <w:rFonts w:ascii="宋体" w:eastAsia="宋体"/>
                <w:b/>
                <w:sz w:val="22"/>
                <w:szCs w:val="22"/>
              </w:rPr>
            </w:pPr>
            <w:r>
              <w:rPr>
                <w:rFonts w:hint="eastAsia" w:ascii="宋体" w:eastAsia="宋体"/>
                <w:b/>
                <w:sz w:val="22"/>
                <w:szCs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931" w:type="dxa"/>
            <w:gridSpan w:val="4"/>
            <w:vAlign w:val="center"/>
          </w:tcPr>
          <w:p>
            <w:pPr>
              <w:pStyle w:val="161"/>
              <w:spacing w:line="360" w:lineRule="exact"/>
              <w:ind w:firstLine="0" w:firstLineChars="0"/>
              <w:jc w:val="center"/>
              <w:rPr>
                <w:rFonts w:ascii="宋体" w:eastAsia="宋体"/>
                <w:b/>
                <w:sz w:val="22"/>
                <w:szCs w:val="22"/>
              </w:rPr>
            </w:pPr>
            <w:r>
              <w:rPr>
                <w:rFonts w:hint="eastAsia" w:ascii="宋体" w:eastAsia="宋体"/>
                <w:b/>
                <w:sz w:val="22"/>
                <w:szCs w:val="22"/>
              </w:rPr>
              <w:t>价格评分（5</w:t>
            </w:r>
            <w:r>
              <w:rPr>
                <w:rFonts w:ascii="宋体" w:eastAsia="宋体"/>
                <w:b/>
                <w:sz w:val="22"/>
                <w:szCs w:val="22"/>
              </w:rPr>
              <w:t>0</w:t>
            </w:r>
            <w:r>
              <w:rPr>
                <w:rFonts w:hint="eastAsia" w:ascii="宋体" w:eastAsia="宋体"/>
                <w:b/>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24" w:type="dxa"/>
            <w:vAlign w:val="center"/>
          </w:tcPr>
          <w:p>
            <w:pPr>
              <w:pStyle w:val="161"/>
              <w:spacing w:line="360" w:lineRule="exact"/>
              <w:ind w:firstLine="0" w:firstLineChars="0"/>
              <w:jc w:val="center"/>
              <w:rPr>
                <w:rFonts w:ascii="宋体" w:eastAsia="宋体"/>
                <w:sz w:val="22"/>
                <w:szCs w:val="22"/>
              </w:rPr>
            </w:pPr>
            <w:r>
              <w:rPr>
                <w:rFonts w:hint="eastAsia" w:ascii="宋体" w:eastAsia="宋体"/>
                <w:sz w:val="22"/>
                <w:szCs w:val="22"/>
              </w:rPr>
              <w:t>1</w:t>
            </w:r>
          </w:p>
        </w:tc>
        <w:tc>
          <w:tcPr>
            <w:tcW w:w="1685" w:type="dxa"/>
            <w:vAlign w:val="center"/>
          </w:tcPr>
          <w:p>
            <w:pPr>
              <w:pStyle w:val="161"/>
              <w:spacing w:line="360" w:lineRule="exact"/>
              <w:ind w:firstLine="0" w:firstLineChars="0"/>
              <w:jc w:val="center"/>
              <w:rPr>
                <w:rFonts w:ascii="宋体" w:eastAsia="宋体"/>
                <w:sz w:val="22"/>
                <w:szCs w:val="22"/>
              </w:rPr>
            </w:pPr>
            <w:r>
              <w:rPr>
                <w:rFonts w:hint="eastAsia" w:ascii="宋体" w:eastAsia="宋体"/>
                <w:sz w:val="22"/>
                <w:szCs w:val="22"/>
              </w:rPr>
              <w:t>价格</w:t>
            </w:r>
          </w:p>
        </w:tc>
        <w:tc>
          <w:tcPr>
            <w:tcW w:w="798" w:type="dxa"/>
            <w:vAlign w:val="center"/>
          </w:tcPr>
          <w:p>
            <w:pPr>
              <w:pStyle w:val="161"/>
              <w:spacing w:line="360" w:lineRule="exact"/>
              <w:ind w:firstLine="0" w:firstLineChars="0"/>
              <w:jc w:val="center"/>
              <w:rPr>
                <w:rFonts w:ascii="宋体" w:eastAsia="宋体"/>
                <w:sz w:val="22"/>
                <w:szCs w:val="22"/>
              </w:rPr>
            </w:pPr>
            <w:r>
              <w:rPr>
                <w:rFonts w:hint="eastAsia" w:ascii="宋体" w:eastAsia="宋体"/>
                <w:sz w:val="22"/>
                <w:szCs w:val="22"/>
              </w:rPr>
              <w:t>5</w:t>
            </w:r>
            <w:r>
              <w:rPr>
                <w:rFonts w:ascii="宋体" w:eastAsia="宋体"/>
                <w:sz w:val="22"/>
                <w:szCs w:val="22"/>
              </w:rPr>
              <w:t>0</w:t>
            </w:r>
            <w:r>
              <w:rPr>
                <w:rFonts w:hint="eastAsia" w:ascii="宋体" w:eastAsia="宋体"/>
                <w:sz w:val="22"/>
                <w:szCs w:val="22"/>
              </w:rPr>
              <w:t>分</w:t>
            </w:r>
          </w:p>
        </w:tc>
        <w:tc>
          <w:tcPr>
            <w:tcW w:w="5724" w:type="dxa"/>
            <w:vAlign w:val="center"/>
          </w:tcPr>
          <w:p>
            <w:pPr>
              <w:pStyle w:val="161"/>
              <w:spacing w:line="360" w:lineRule="exact"/>
              <w:ind w:left="1" w:firstLine="0" w:firstLineChars="0"/>
              <w:rPr>
                <w:rFonts w:ascii="宋体" w:eastAsia="宋体" w:cs="宋体"/>
                <w:sz w:val="22"/>
                <w:szCs w:val="22"/>
              </w:rPr>
            </w:pPr>
            <w:r>
              <w:rPr>
                <w:rFonts w:hint="eastAsia" w:ascii="宋体" w:eastAsia="宋体"/>
                <w:sz w:val="22"/>
                <w:szCs w:val="22"/>
              </w:rPr>
              <w:t>价格分计算方法：即满足招标文件要求且最后报价最低的供应商的价格为磋商基准价，其价格分为满分。其他供应商的价格分统一按照下列公式计算：报价得分=（基准价/投标报价）×价格权值×100。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931" w:type="dxa"/>
            <w:gridSpan w:val="4"/>
            <w:vAlign w:val="center"/>
          </w:tcPr>
          <w:p>
            <w:pPr>
              <w:pStyle w:val="161"/>
              <w:spacing w:line="360" w:lineRule="exact"/>
              <w:ind w:firstLine="0" w:firstLineChars="0"/>
              <w:jc w:val="center"/>
              <w:rPr>
                <w:rFonts w:ascii="宋体" w:eastAsia="宋体"/>
                <w:b/>
                <w:sz w:val="22"/>
                <w:szCs w:val="22"/>
              </w:rPr>
            </w:pPr>
            <w:r>
              <w:rPr>
                <w:rFonts w:hint="eastAsia" w:ascii="宋体" w:eastAsia="宋体"/>
                <w:b/>
                <w:sz w:val="22"/>
                <w:szCs w:val="22"/>
              </w:rPr>
              <w:t>技术评分（3</w:t>
            </w:r>
            <w:r>
              <w:rPr>
                <w:rFonts w:ascii="宋体" w:eastAsia="宋体"/>
                <w:b/>
                <w:sz w:val="22"/>
                <w:szCs w:val="22"/>
              </w:rPr>
              <w:t>0</w:t>
            </w:r>
            <w:r>
              <w:rPr>
                <w:rFonts w:hint="eastAsia" w:ascii="宋体" w:eastAsia="宋体"/>
                <w:b/>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Align w:val="center"/>
          </w:tcPr>
          <w:p>
            <w:pPr>
              <w:pStyle w:val="161"/>
              <w:spacing w:line="360" w:lineRule="exact"/>
              <w:ind w:firstLine="0" w:firstLineChars="0"/>
              <w:jc w:val="center"/>
              <w:rPr>
                <w:rFonts w:ascii="宋体" w:eastAsia="宋体"/>
                <w:sz w:val="22"/>
                <w:szCs w:val="22"/>
              </w:rPr>
            </w:pPr>
            <w:r>
              <w:rPr>
                <w:rFonts w:hint="eastAsia" w:ascii="宋体" w:eastAsia="宋体"/>
                <w:sz w:val="22"/>
                <w:szCs w:val="22"/>
              </w:rPr>
              <w:t>2</w:t>
            </w:r>
          </w:p>
        </w:tc>
        <w:tc>
          <w:tcPr>
            <w:tcW w:w="1685" w:type="dxa"/>
            <w:vAlign w:val="center"/>
          </w:tcPr>
          <w:p>
            <w:pPr>
              <w:pStyle w:val="161"/>
              <w:spacing w:line="360" w:lineRule="exact"/>
              <w:ind w:firstLine="0" w:firstLineChars="0"/>
              <w:jc w:val="center"/>
              <w:rPr>
                <w:rFonts w:ascii="宋体" w:eastAsia="宋体"/>
                <w:sz w:val="22"/>
                <w:szCs w:val="22"/>
              </w:rPr>
            </w:pPr>
            <w:r>
              <w:rPr>
                <w:rFonts w:hint="eastAsia" w:ascii="宋体" w:eastAsia="宋体"/>
                <w:sz w:val="22"/>
                <w:szCs w:val="22"/>
              </w:rPr>
              <w:t>资质实力</w:t>
            </w:r>
          </w:p>
        </w:tc>
        <w:tc>
          <w:tcPr>
            <w:tcW w:w="798" w:type="dxa"/>
            <w:vAlign w:val="center"/>
          </w:tcPr>
          <w:p>
            <w:pPr>
              <w:pStyle w:val="161"/>
              <w:spacing w:line="360" w:lineRule="exact"/>
              <w:ind w:firstLine="0" w:firstLineChars="0"/>
              <w:jc w:val="center"/>
              <w:rPr>
                <w:rFonts w:ascii="宋体" w:eastAsia="宋体"/>
                <w:sz w:val="22"/>
                <w:szCs w:val="22"/>
              </w:rPr>
            </w:pPr>
            <w:r>
              <w:rPr>
                <w:rFonts w:hint="eastAsia" w:ascii="宋体" w:eastAsia="宋体"/>
                <w:sz w:val="22"/>
                <w:szCs w:val="22"/>
              </w:rPr>
              <w:t>2</w:t>
            </w:r>
            <w:r>
              <w:rPr>
                <w:rFonts w:ascii="宋体" w:eastAsia="宋体"/>
                <w:sz w:val="22"/>
                <w:szCs w:val="22"/>
              </w:rPr>
              <w:t>0</w:t>
            </w:r>
            <w:r>
              <w:rPr>
                <w:rFonts w:hint="eastAsia" w:ascii="宋体" w:eastAsia="宋体"/>
                <w:sz w:val="22"/>
                <w:szCs w:val="22"/>
              </w:rPr>
              <w:t>分</w:t>
            </w:r>
          </w:p>
        </w:tc>
        <w:tc>
          <w:tcPr>
            <w:tcW w:w="5724" w:type="dxa"/>
            <w:vAlign w:val="center"/>
          </w:tcPr>
          <w:p>
            <w:pPr>
              <w:spacing w:line="360" w:lineRule="exact"/>
              <w:rPr>
                <w:rFonts w:ascii="宋体" w:hAnsi="宋体"/>
                <w:sz w:val="22"/>
                <w:szCs w:val="22"/>
              </w:rPr>
            </w:pPr>
            <w:r>
              <w:rPr>
                <w:rFonts w:hint="eastAsia" w:ascii="宋体" w:hAnsi="宋体"/>
                <w:sz w:val="22"/>
                <w:szCs w:val="22"/>
              </w:rPr>
              <w:t>根据资质的优先次序，优</w:t>
            </w:r>
            <w:r>
              <w:rPr>
                <w:rFonts w:hint="eastAsia" w:ascii="宋体" w:hAnsi="宋体"/>
                <w:sz w:val="22"/>
                <w:szCs w:val="22"/>
                <w:lang w:eastAsia="zh-CN"/>
              </w:rPr>
              <w:t>等</w:t>
            </w:r>
            <w:r>
              <w:rPr>
                <w:rFonts w:hint="eastAsia" w:ascii="宋体" w:hAnsi="宋体"/>
                <w:sz w:val="22"/>
                <w:szCs w:val="22"/>
                <w:lang w:val="en-US" w:eastAsia="zh-CN"/>
              </w:rPr>
              <w:t>15-</w:t>
            </w:r>
            <w:r>
              <w:rPr>
                <w:rFonts w:hint="eastAsia" w:ascii="宋体" w:hAnsi="宋体"/>
                <w:sz w:val="22"/>
                <w:szCs w:val="22"/>
              </w:rPr>
              <w:t>20分，次等</w:t>
            </w:r>
            <w:r>
              <w:rPr>
                <w:rFonts w:hint="eastAsia" w:ascii="宋体" w:hAnsi="宋体"/>
                <w:sz w:val="22"/>
                <w:szCs w:val="22"/>
                <w:lang w:val="en-US" w:eastAsia="zh-CN"/>
              </w:rPr>
              <w:t>10-</w:t>
            </w:r>
            <w:r>
              <w:rPr>
                <w:rFonts w:hint="eastAsia" w:ascii="宋体" w:hAnsi="宋体"/>
                <w:sz w:val="22"/>
                <w:szCs w:val="22"/>
              </w:rPr>
              <w:t>15分，再次</w:t>
            </w:r>
            <w:r>
              <w:rPr>
                <w:rFonts w:hint="eastAsia" w:ascii="宋体" w:hAnsi="宋体"/>
                <w:sz w:val="22"/>
                <w:szCs w:val="22"/>
                <w:lang w:eastAsia="zh-CN"/>
              </w:rPr>
              <w:t>等</w:t>
            </w:r>
            <w:r>
              <w:rPr>
                <w:rFonts w:hint="eastAsia" w:ascii="宋体" w:hAnsi="宋体"/>
                <w:sz w:val="22"/>
                <w:szCs w:val="22"/>
                <w:lang w:val="en-US" w:eastAsia="zh-CN"/>
              </w:rPr>
              <w:t>5-</w:t>
            </w:r>
            <w:r>
              <w:rPr>
                <w:rFonts w:hint="eastAsia" w:ascii="宋体" w:hAnsi="宋体"/>
                <w:sz w:val="22"/>
                <w:szCs w:val="22"/>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Align w:val="center"/>
          </w:tcPr>
          <w:p>
            <w:pPr>
              <w:pStyle w:val="161"/>
              <w:spacing w:line="360" w:lineRule="exact"/>
              <w:ind w:firstLine="0" w:firstLineChars="0"/>
              <w:jc w:val="center"/>
              <w:rPr>
                <w:rFonts w:ascii="宋体" w:eastAsia="宋体"/>
                <w:sz w:val="22"/>
                <w:szCs w:val="22"/>
              </w:rPr>
            </w:pPr>
            <w:r>
              <w:rPr>
                <w:rFonts w:hint="eastAsia" w:ascii="宋体" w:eastAsia="宋体"/>
                <w:sz w:val="22"/>
                <w:szCs w:val="22"/>
              </w:rPr>
              <w:t>3</w:t>
            </w:r>
          </w:p>
        </w:tc>
        <w:tc>
          <w:tcPr>
            <w:tcW w:w="1685" w:type="dxa"/>
            <w:vAlign w:val="center"/>
          </w:tcPr>
          <w:p>
            <w:pPr>
              <w:pStyle w:val="161"/>
              <w:spacing w:line="360" w:lineRule="exact"/>
              <w:ind w:firstLine="0" w:firstLineChars="0"/>
              <w:jc w:val="center"/>
              <w:rPr>
                <w:rFonts w:ascii="宋体" w:eastAsia="宋体"/>
                <w:sz w:val="22"/>
                <w:szCs w:val="22"/>
              </w:rPr>
            </w:pPr>
            <w:r>
              <w:rPr>
                <w:rFonts w:hint="eastAsia" w:ascii="宋体" w:eastAsia="宋体"/>
                <w:sz w:val="22"/>
                <w:szCs w:val="22"/>
              </w:rPr>
              <w:t>获奖情况</w:t>
            </w:r>
          </w:p>
        </w:tc>
        <w:tc>
          <w:tcPr>
            <w:tcW w:w="798" w:type="dxa"/>
            <w:vAlign w:val="center"/>
          </w:tcPr>
          <w:p>
            <w:pPr>
              <w:pStyle w:val="161"/>
              <w:spacing w:line="360" w:lineRule="exact"/>
              <w:ind w:firstLine="0" w:firstLineChars="0"/>
              <w:jc w:val="center"/>
              <w:rPr>
                <w:rFonts w:ascii="宋体" w:eastAsia="宋体"/>
                <w:sz w:val="22"/>
                <w:szCs w:val="22"/>
              </w:rPr>
            </w:pPr>
            <w:r>
              <w:rPr>
                <w:rFonts w:hint="eastAsia" w:ascii="宋体" w:eastAsia="宋体"/>
                <w:sz w:val="22"/>
                <w:szCs w:val="22"/>
              </w:rPr>
              <w:t>10分</w:t>
            </w:r>
          </w:p>
        </w:tc>
        <w:tc>
          <w:tcPr>
            <w:tcW w:w="5724" w:type="dxa"/>
            <w:vAlign w:val="center"/>
          </w:tcPr>
          <w:p>
            <w:pPr>
              <w:spacing w:line="360" w:lineRule="exact"/>
              <w:rPr>
                <w:rFonts w:ascii="宋体" w:hAnsi="宋体"/>
                <w:sz w:val="22"/>
                <w:szCs w:val="22"/>
              </w:rPr>
            </w:pPr>
            <w:r>
              <w:rPr>
                <w:rFonts w:hint="eastAsia" w:ascii="宋体" w:hAnsi="宋体"/>
                <w:sz w:val="22"/>
                <w:szCs w:val="22"/>
              </w:rPr>
              <w:t>根据相关部门颁发的证书和奖项评分，每项得2分，满分10分。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931" w:type="dxa"/>
            <w:gridSpan w:val="4"/>
            <w:vAlign w:val="center"/>
          </w:tcPr>
          <w:p>
            <w:pPr>
              <w:pStyle w:val="161"/>
              <w:spacing w:line="360" w:lineRule="exact"/>
              <w:ind w:firstLine="0" w:firstLineChars="0"/>
              <w:jc w:val="center"/>
              <w:rPr>
                <w:rFonts w:ascii="宋体" w:eastAsia="宋体"/>
                <w:sz w:val="22"/>
                <w:szCs w:val="22"/>
              </w:rPr>
            </w:pPr>
            <w:r>
              <w:rPr>
                <w:rFonts w:hint="eastAsia" w:ascii="宋体" w:eastAsia="宋体"/>
                <w:b/>
                <w:sz w:val="22"/>
                <w:szCs w:val="22"/>
              </w:rPr>
              <w:t>商务评分（2</w:t>
            </w:r>
            <w:r>
              <w:rPr>
                <w:rFonts w:ascii="宋体" w:eastAsia="宋体"/>
                <w:b/>
                <w:sz w:val="22"/>
                <w:szCs w:val="22"/>
              </w:rPr>
              <w:t>0</w:t>
            </w:r>
            <w:r>
              <w:rPr>
                <w:rFonts w:hint="eastAsia" w:ascii="宋体" w:eastAsia="宋体"/>
                <w:b/>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Align w:val="center"/>
          </w:tcPr>
          <w:p>
            <w:pPr>
              <w:pStyle w:val="161"/>
              <w:spacing w:line="360" w:lineRule="exact"/>
              <w:ind w:firstLine="0" w:firstLineChars="0"/>
              <w:jc w:val="center"/>
              <w:rPr>
                <w:rFonts w:ascii="宋体" w:eastAsia="宋体"/>
                <w:sz w:val="22"/>
                <w:szCs w:val="22"/>
              </w:rPr>
            </w:pPr>
            <w:r>
              <w:rPr>
                <w:rFonts w:hint="eastAsia" w:ascii="宋体" w:eastAsia="宋体"/>
                <w:sz w:val="22"/>
                <w:szCs w:val="22"/>
              </w:rPr>
              <w:t>4</w:t>
            </w:r>
          </w:p>
        </w:tc>
        <w:tc>
          <w:tcPr>
            <w:tcW w:w="1685" w:type="dxa"/>
            <w:vAlign w:val="center"/>
          </w:tcPr>
          <w:p>
            <w:pPr>
              <w:spacing w:line="360" w:lineRule="exact"/>
              <w:ind w:right="-10"/>
              <w:rPr>
                <w:rFonts w:ascii="宋体" w:hAnsi="宋体" w:cs="宋体"/>
                <w:sz w:val="22"/>
                <w:szCs w:val="22"/>
              </w:rPr>
            </w:pPr>
            <w:r>
              <w:rPr>
                <w:rFonts w:hint="eastAsia" w:ascii="宋体" w:hAnsi="宋体" w:cs="宋体"/>
                <w:sz w:val="22"/>
                <w:szCs w:val="22"/>
              </w:rPr>
              <w:t>同类业绩</w:t>
            </w:r>
          </w:p>
        </w:tc>
        <w:tc>
          <w:tcPr>
            <w:tcW w:w="798" w:type="dxa"/>
            <w:vAlign w:val="center"/>
          </w:tcPr>
          <w:p>
            <w:pPr>
              <w:adjustRightInd w:val="0"/>
              <w:snapToGrid w:val="0"/>
              <w:spacing w:line="360" w:lineRule="exact"/>
              <w:jc w:val="center"/>
              <w:rPr>
                <w:rFonts w:ascii="宋体" w:hAnsi="宋体" w:cs="宋体"/>
                <w:bCs/>
                <w:sz w:val="22"/>
                <w:szCs w:val="22"/>
              </w:rPr>
            </w:pPr>
            <w:r>
              <w:rPr>
                <w:rFonts w:hint="eastAsia" w:ascii="宋体" w:hAnsi="宋体" w:cs="宋体"/>
                <w:bCs/>
                <w:sz w:val="22"/>
                <w:szCs w:val="22"/>
              </w:rPr>
              <w:t>20分</w:t>
            </w:r>
          </w:p>
        </w:tc>
        <w:tc>
          <w:tcPr>
            <w:tcW w:w="5724" w:type="dxa"/>
            <w:vAlign w:val="center"/>
          </w:tcPr>
          <w:p>
            <w:pPr>
              <w:adjustRightInd w:val="0"/>
              <w:snapToGrid w:val="0"/>
              <w:spacing w:line="360" w:lineRule="exact"/>
              <w:rPr>
                <w:rFonts w:ascii="宋体" w:hAnsi="宋体" w:cs="宋体"/>
                <w:sz w:val="22"/>
                <w:szCs w:val="22"/>
              </w:rPr>
            </w:pPr>
            <w:r>
              <w:rPr>
                <w:rFonts w:hint="eastAsia" w:ascii="宋体" w:hAnsi="宋体" w:cs="宋体"/>
                <w:sz w:val="22"/>
                <w:szCs w:val="22"/>
              </w:rPr>
              <w:t>获得同类业绩的投标单位，每项得5分，满分20分。</w:t>
            </w:r>
          </w:p>
        </w:tc>
      </w:tr>
    </w:tbl>
    <w:p>
      <w:pPr>
        <w:pStyle w:val="4"/>
        <w:spacing w:beforeLines="50"/>
        <w:ind w:firstLine="0"/>
        <w:rPr>
          <w:rFonts w:hAnsi="宋体"/>
          <w:b/>
          <w:bCs/>
          <w:color w:val="000000"/>
          <w:sz w:val="21"/>
          <w:szCs w:val="21"/>
        </w:rPr>
      </w:pPr>
      <w:r>
        <w:rPr>
          <w:rFonts w:hint="eastAsia" w:hAnsi="宋体"/>
          <w:b/>
          <w:bCs/>
          <w:color w:val="000000"/>
          <w:sz w:val="21"/>
          <w:szCs w:val="21"/>
        </w:rPr>
        <w:t>注：对照每项评价指标要求，投标文件完全不满足要求的，不得分。</w:t>
      </w:r>
    </w:p>
    <w:p>
      <w:pPr>
        <w:pStyle w:val="5"/>
        <w:numPr>
          <w:ilvl w:val="4"/>
          <w:numId w:val="9"/>
        </w:numPr>
        <w:tabs>
          <w:tab w:val="left" w:pos="720"/>
        </w:tabs>
        <w:spacing w:before="240" w:after="120"/>
        <w:ind w:left="2432" w:hanging="2432"/>
      </w:pPr>
      <w:bookmarkStart w:id="1059" w:name="_Toc327368025"/>
      <w:bookmarkStart w:id="1060" w:name="_Toc366072529"/>
      <w:bookmarkStart w:id="1061" w:name="_Toc327367761"/>
      <w:bookmarkStart w:id="1062" w:name="_Toc28209"/>
      <w:bookmarkStart w:id="1063" w:name="_Toc330459986"/>
      <w:bookmarkStart w:id="1064" w:name="_Toc331512899"/>
      <w:bookmarkStart w:id="1065" w:name="_Toc331684039"/>
      <w:bookmarkStart w:id="1066" w:name="_Toc332206709"/>
      <w:bookmarkStart w:id="1067" w:name="_Toc332270347"/>
      <w:bookmarkStart w:id="1068" w:name="_Toc333237678"/>
      <w:bookmarkStart w:id="1069" w:name="_Toc333237789"/>
      <w:bookmarkStart w:id="1070" w:name="_Toc333238634"/>
      <w:bookmarkStart w:id="1071" w:name="_Toc333935347"/>
      <w:bookmarkStart w:id="1072" w:name="_Toc333935688"/>
      <w:bookmarkStart w:id="1073" w:name="_Toc336681581"/>
      <w:bookmarkStart w:id="1074" w:name="_Toc336681936"/>
      <w:bookmarkStart w:id="1075" w:name="_Toc337632359"/>
      <w:bookmarkStart w:id="1076" w:name="_Toc339019890"/>
      <w:bookmarkStart w:id="1077" w:name="_Toc339020016"/>
      <w:bookmarkStart w:id="1078" w:name="_Toc339020096"/>
      <w:bookmarkStart w:id="1079" w:name="_Toc339020234"/>
      <w:bookmarkStart w:id="1080" w:name="_Toc339362301"/>
      <w:bookmarkStart w:id="1081" w:name="_Toc339441088"/>
      <w:bookmarkStart w:id="1082" w:name="_Toc340507443"/>
      <w:bookmarkStart w:id="1083" w:name="_Toc340672870"/>
      <w:bookmarkStart w:id="1084" w:name="_Toc340677071"/>
      <w:bookmarkStart w:id="1085" w:name="_Toc341348339"/>
      <w:bookmarkStart w:id="1086" w:name="_Toc342060375"/>
      <w:bookmarkStart w:id="1087" w:name="_Toc342296761"/>
      <w:bookmarkStart w:id="1088" w:name="_Toc345513902"/>
      <w:r>
        <w:rPr>
          <w:rFonts w:hint="eastAsia"/>
        </w:rPr>
        <w:t>评标注意事项</w:t>
      </w:r>
      <w:bookmarkEnd w:id="1059"/>
      <w:bookmarkEnd w:id="1060"/>
      <w:bookmarkEnd w:id="1061"/>
      <w:bookmarkEnd w:id="1062"/>
    </w:p>
    <w:bookmarkEnd w:id="36"/>
    <w:bookmarkEnd w:id="1056"/>
    <w:bookmarkEnd w:id="1057"/>
    <w:bookmarkEnd w:id="1058"/>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Pr>
        <w:widowControl/>
        <w:tabs>
          <w:tab w:val="left" w:pos="753"/>
        </w:tabs>
        <w:adjustRightInd w:val="0"/>
        <w:snapToGrid w:val="0"/>
        <w:spacing w:line="360" w:lineRule="auto"/>
        <w:ind w:left="752" w:hanging="751" w:hangingChars="358"/>
        <w:rPr>
          <w:rFonts w:ascii="宋体" w:hAnsi="宋体"/>
          <w:bCs/>
          <w:color w:val="000000"/>
        </w:rPr>
      </w:pPr>
      <w:bookmarkStart w:id="1089" w:name="_Toc500861027"/>
      <w:bookmarkStart w:id="1090" w:name="_Toc26066260"/>
      <w:bookmarkStart w:id="1091" w:name="_Toc491658680"/>
      <w:bookmarkStart w:id="1092" w:name="_Toc6397151"/>
      <w:bookmarkStart w:id="1093" w:name="_Toc6727972"/>
      <w:r>
        <w:rPr>
          <w:rFonts w:hint="eastAsia" w:ascii="宋体" w:hAnsi="宋体"/>
          <w:bCs/>
          <w:color w:val="000000"/>
        </w:rPr>
        <w:t>21.1</w:t>
      </w:r>
      <w:r>
        <w:rPr>
          <w:rFonts w:hint="eastAsia" w:ascii="宋体" w:hAnsi="宋体"/>
          <w:bCs/>
          <w:color w:val="000000"/>
        </w:rPr>
        <w:tab/>
      </w:r>
      <w:r>
        <w:rPr>
          <w:rFonts w:hint="eastAsia" w:ascii="宋体" w:hAnsi="宋体"/>
          <w:bCs/>
          <w:color w:val="000000"/>
        </w:rPr>
        <w:t>评标是招标工作的重要环节，评标工作在评标委员会内独立进行。评标委员会将公正、平等地对待所有投标人。</w:t>
      </w:r>
    </w:p>
    <w:p>
      <w:pPr>
        <w:widowControl/>
        <w:tabs>
          <w:tab w:val="left" w:pos="753"/>
        </w:tabs>
        <w:adjustRightInd w:val="0"/>
        <w:snapToGrid w:val="0"/>
        <w:spacing w:line="360" w:lineRule="auto"/>
        <w:ind w:left="752" w:hanging="751" w:hangingChars="358"/>
        <w:rPr>
          <w:rFonts w:ascii="宋体" w:hAnsi="宋体"/>
          <w:bCs/>
          <w:color w:val="000000"/>
        </w:rPr>
      </w:pPr>
      <w:r>
        <w:rPr>
          <w:rFonts w:hint="eastAsia" w:ascii="宋体" w:hAnsi="宋体"/>
          <w:bCs/>
          <w:color w:val="000000"/>
        </w:rPr>
        <w:t>21.2</w:t>
      </w:r>
      <w:r>
        <w:rPr>
          <w:rFonts w:hint="eastAsia" w:ascii="宋体" w:hAnsi="宋体"/>
          <w:bCs/>
          <w:color w:val="000000"/>
        </w:rPr>
        <w:tab/>
      </w:r>
      <w:r>
        <w:rPr>
          <w:rFonts w:hint="eastAsia" w:ascii="宋体" w:hAnsi="宋体"/>
          <w:bCs/>
          <w:color w:val="000000"/>
        </w:rPr>
        <w:t>在开标、评标期间，投标人不得向评委询问评标情况，不得进行旨在影响评标结果的活动。</w:t>
      </w:r>
    </w:p>
    <w:p>
      <w:pPr>
        <w:pStyle w:val="5"/>
        <w:numPr>
          <w:ilvl w:val="4"/>
          <w:numId w:val="9"/>
        </w:numPr>
        <w:tabs>
          <w:tab w:val="left" w:pos="720"/>
        </w:tabs>
        <w:spacing w:before="240" w:after="120"/>
        <w:ind w:left="2432" w:hanging="2432"/>
      </w:pPr>
      <w:bookmarkStart w:id="1094" w:name="_Toc337632360"/>
      <w:bookmarkStart w:id="1095" w:name="_Toc339362302"/>
      <w:bookmarkStart w:id="1096" w:name="_Toc340672871"/>
      <w:bookmarkStart w:id="1097" w:name="_Toc340677072"/>
      <w:bookmarkStart w:id="1098" w:name="_Toc333237679"/>
      <w:bookmarkStart w:id="1099" w:name="_Toc342060376"/>
      <w:bookmarkStart w:id="1100" w:name="_Toc342296762"/>
      <w:bookmarkStart w:id="1101" w:name="_Toc345513903"/>
      <w:bookmarkStart w:id="1102" w:name="_Toc349127628"/>
      <w:bookmarkStart w:id="1103" w:name="_Toc336681582"/>
      <w:bookmarkStart w:id="1104" w:name="_Toc350438751"/>
      <w:bookmarkStart w:id="1105" w:name="_Toc350756452"/>
      <w:bookmarkStart w:id="1106" w:name="_Toc365967074"/>
      <w:bookmarkStart w:id="1107" w:name="_Toc365985180"/>
      <w:bookmarkStart w:id="1108" w:name="_Toc339020097"/>
      <w:bookmarkStart w:id="1109" w:name="_Toc374454602"/>
      <w:bookmarkStart w:id="1110" w:name="_Toc330459987"/>
      <w:bookmarkStart w:id="1111" w:name="_Toc331512900"/>
      <w:bookmarkStart w:id="1112" w:name="_Toc331684040"/>
      <w:bookmarkStart w:id="1113" w:name="_Toc332206710"/>
      <w:bookmarkStart w:id="1114" w:name="_Toc341348340"/>
      <w:bookmarkStart w:id="1115" w:name="_Toc333238635"/>
      <w:bookmarkStart w:id="1116" w:name="_Toc333237790"/>
      <w:bookmarkStart w:id="1117" w:name="_Toc332270348"/>
      <w:bookmarkStart w:id="1118" w:name="_Toc333935348"/>
      <w:bookmarkStart w:id="1119" w:name="_Toc349143591"/>
      <w:bookmarkStart w:id="1120" w:name="_Toc339441089"/>
      <w:bookmarkStart w:id="1121" w:name="_Toc336681937"/>
      <w:bookmarkStart w:id="1122" w:name="_Toc333935689"/>
      <w:bookmarkStart w:id="1123" w:name="_Toc339019891"/>
      <w:bookmarkStart w:id="1124" w:name="_Toc366072530"/>
      <w:bookmarkStart w:id="1125" w:name="_Toc339020017"/>
      <w:bookmarkStart w:id="1126" w:name="_Toc340507444"/>
      <w:bookmarkStart w:id="1127" w:name="_Toc339020235"/>
      <w:bookmarkStart w:id="1128" w:name="_Toc8308"/>
      <w:r>
        <w:rPr>
          <w:rFonts w:hint="eastAsia"/>
        </w:rPr>
        <w:t>接受和拒绝投标的权利</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widowControl/>
        <w:tabs>
          <w:tab w:val="left" w:pos="753"/>
        </w:tabs>
        <w:adjustRightInd w:val="0"/>
        <w:snapToGrid w:val="0"/>
        <w:spacing w:line="360" w:lineRule="auto"/>
        <w:ind w:left="752" w:hanging="751" w:hangingChars="358"/>
        <w:rPr>
          <w:rFonts w:ascii="宋体" w:hAnsi="宋体"/>
          <w:bCs/>
          <w:color w:val="000000"/>
        </w:rPr>
      </w:pPr>
      <w:r>
        <w:rPr>
          <w:rFonts w:hint="eastAsia" w:ascii="宋体" w:hAnsi="宋体"/>
          <w:bCs/>
          <w:color w:val="000000"/>
        </w:rPr>
        <w:t>22</w:t>
      </w:r>
      <w:r>
        <w:rPr>
          <w:rFonts w:ascii="宋体" w:hAnsi="宋体"/>
          <w:bCs/>
          <w:color w:val="000000"/>
        </w:rPr>
        <w:t>.1</w:t>
      </w:r>
      <w:r>
        <w:rPr>
          <w:rFonts w:hint="eastAsia" w:ascii="宋体" w:hAnsi="宋体"/>
          <w:bCs/>
          <w:color w:val="000000"/>
        </w:rPr>
        <w:tab/>
      </w:r>
      <w:r>
        <w:rPr>
          <w:rFonts w:hint="eastAsia" w:ascii="宋体" w:hAnsi="宋体"/>
          <w:bCs/>
          <w:color w:val="000000"/>
        </w:rPr>
        <w:t>评标委员会经评审认为所有投标都不符合招标文件要求的，或所有投标报价均超过预算价且采购人无法支付的，有权否决所有投标。</w:t>
      </w:r>
    </w:p>
    <w:p>
      <w:pPr>
        <w:widowControl/>
        <w:tabs>
          <w:tab w:val="left" w:pos="753"/>
        </w:tabs>
        <w:adjustRightInd w:val="0"/>
        <w:snapToGrid w:val="0"/>
        <w:spacing w:line="360" w:lineRule="auto"/>
        <w:ind w:left="752" w:hanging="751" w:hangingChars="358"/>
        <w:rPr>
          <w:rFonts w:ascii="宋体" w:hAnsi="宋体"/>
          <w:bCs/>
          <w:color w:val="000000"/>
        </w:rPr>
      </w:pPr>
      <w:r>
        <w:rPr>
          <w:rFonts w:hint="eastAsia" w:ascii="宋体" w:hAnsi="宋体"/>
          <w:bCs/>
          <w:color w:val="000000"/>
        </w:rPr>
        <w:t>22.2</w:t>
      </w:r>
      <w:r>
        <w:rPr>
          <w:rFonts w:hint="eastAsia" w:ascii="宋体" w:hAnsi="宋体"/>
          <w:bCs/>
          <w:color w:val="000000"/>
        </w:rPr>
        <w:tab/>
      </w:r>
      <w:r>
        <w:rPr>
          <w:rFonts w:hint="eastAsia" w:ascii="宋体" w:hAnsi="宋体"/>
          <w:bCs/>
          <w:color w:val="000000"/>
        </w:rPr>
        <w:t>如果招标时出现投标人不足三家或者没有合格投标人的情况，依照《中华人民共和国政府采购法》、《中华人民共和国招标投标法》及《广东省实施〈中华人民共和国招标投标法〉办法》等有关规定，采购机构将重新组织招标或采用政府采购管理部门依法批准的其他政府采购方式进行采购。</w:t>
      </w:r>
    </w:p>
    <w:p>
      <w:pPr>
        <w:pStyle w:val="5"/>
        <w:numPr>
          <w:ilvl w:val="4"/>
          <w:numId w:val="9"/>
        </w:numPr>
        <w:tabs>
          <w:tab w:val="left" w:pos="720"/>
        </w:tabs>
        <w:spacing w:before="240" w:after="120"/>
        <w:ind w:left="2432" w:hanging="2432"/>
      </w:pPr>
      <w:bookmarkStart w:id="1129" w:name="_Toc374454603"/>
      <w:bookmarkStart w:id="1130" w:name="_Toc366072531"/>
      <w:bookmarkStart w:id="1131" w:name="_Toc7850"/>
      <w:r>
        <w:rPr>
          <w:rFonts w:hint="eastAsia"/>
        </w:rPr>
        <w:t>发布中标结果公告和发放中标通知书</w:t>
      </w:r>
      <w:bookmarkEnd w:id="1129"/>
      <w:bookmarkEnd w:id="1130"/>
      <w:bookmarkEnd w:id="1131"/>
    </w:p>
    <w:p>
      <w:pPr>
        <w:widowControl/>
        <w:tabs>
          <w:tab w:val="left" w:pos="753"/>
        </w:tabs>
        <w:adjustRightInd w:val="0"/>
        <w:snapToGrid w:val="0"/>
        <w:spacing w:line="360" w:lineRule="auto"/>
        <w:ind w:left="751" w:leftChars="1" w:hanging="749" w:hangingChars="357"/>
        <w:rPr>
          <w:rFonts w:ascii="宋体" w:hAnsi="宋体"/>
          <w:color w:val="000000"/>
          <w:szCs w:val="21"/>
        </w:rPr>
      </w:pPr>
      <w:bookmarkStart w:id="1132" w:name="_Toc366072532"/>
      <w:r>
        <w:rPr>
          <w:rFonts w:hint="eastAsia" w:ascii="宋体" w:hAnsi="宋体"/>
          <w:color w:val="000000"/>
          <w:szCs w:val="21"/>
        </w:rPr>
        <w:t>23.1   采购人或其授权的评标委员会应按照评标报告中推荐的中标候选投标人排名顺序确定中标投标人。</w:t>
      </w:r>
    </w:p>
    <w:p>
      <w:pPr>
        <w:widowControl/>
        <w:tabs>
          <w:tab w:val="left" w:pos="753"/>
        </w:tabs>
        <w:adjustRightInd w:val="0"/>
        <w:snapToGrid w:val="0"/>
        <w:spacing w:line="360" w:lineRule="auto"/>
        <w:ind w:left="751" w:leftChars="1" w:hanging="749" w:hangingChars="357"/>
        <w:rPr>
          <w:rFonts w:ascii="宋体" w:hAnsi="宋体"/>
          <w:color w:val="000000"/>
          <w:szCs w:val="21"/>
        </w:rPr>
      </w:pPr>
      <w:r>
        <w:rPr>
          <w:rFonts w:hint="eastAsia" w:ascii="宋体" w:hAnsi="宋体"/>
          <w:color w:val="000000"/>
          <w:szCs w:val="21"/>
        </w:rPr>
        <w:t>23.2   中标投标人确认后，中标结果将于“阳江市人民医院（http://www.yjhospital.com/）”上公告。发布中标结果公告的同时，采购机构向中标投标人发出中标通知书。</w:t>
      </w:r>
    </w:p>
    <w:p>
      <w:pPr>
        <w:widowControl/>
        <w:tabs>
          <w:tab w:val="left" w:pos="753"/>
        </w:tabs>
        <w:adjustRightInd w:val="0"/>
        <w:snapToGrid w:val="0"/>
        <w:spacing w:line="360" w:lineRule="auto"/>
        <w:ind w:left="751" w:leftChars="1" w:hanging="749" w:hangingChars="357"/>
        <w:rPr>
          <w:rFonts w:ascii="宋体" w:hAnsi="宋体"/>
          <w:color w:val="000000"/>
          <w:szCs w:val="21"/>
        </w:rPr>
      </w:pPr>
      <w:r>
        <w:rPr>
          <w:rFonts w:hint="eastAsia" w:ascii="宋体" w:hAnsi="宋体"/>
          <w:color w:val="000000"/>
          <w:szCs w:val="21"/>
        </w:rPr>
        <w:t>23.3   未中标投标人，集中采购机构不再以其它方式另行通知。</w:t>
      </w:r>
    </w:p>
    <w:p>
      <w:pPr>
        <w:pStyle w:val="5"/>
        <w:numPr>
          <w:ilvl w:val="4"/>
          <w:numId w:val="9"/>
        </w:numPr>
        <w:tabs>
          <w:tab w:val="left" w:pos="720"/>
        </w:tabs>
        <w:spacing w:before="240" w:after="120"/>
        <w:ind w:left="2432" w:hanging="2432"/>
      </w:pPr>
      <w:bookmarkStart w:id="1133" w:name="_Toc374454604"/>
      <w:bookmarkStart w:id="1134" w:name="_Toc1786"/>
      <w:r>
        <w:rPr>
          <w:rFonts w:hint="eastAsia"/>
        </w:rPr>
        <w:t>投标人对中标结果的质疑、投诉</w:t>
      </w:r>
      <w:bookmarkEnd w:id="1132"/>
      <w:bookmarkEnd w:id="1133"/>
      <w:bookmarkEnd w:id="1134"/>
    </w:p>
    <w:p>
      <w:pPr>
        <w:widowControl/>
        <w:tabs>
          <w:tab w:val="left" w:pos="753"/>
        </w:tabs>
        <w:adjustRightInd w:val="0"/>
        <w:snapToGrid w:val="0"/>
        <w:spacing w:line="360" w:lineRule="auto"/>
        <w:ind w:left="751" w:leftChars="1" w:hanging="749" w:hangingChars="357"/>
        <w:rPr>
          <w:rFonts w:ascii="宋体" w:hAnsi="宋体"/>
          <w:color w:val="000000"/>
          <w:szCs w:val="21"/>
        </w:rPr>
      </w:pPr>
      <w:bookmarkStart w:id="1135" w:name="_Toc333935692"/>
      <w:bookmarkStart w:id="1136" w:name="_Toc336681585"/>
      <w:bookmarkStart w:id="1137" w:name="_Toc339019894"/>
      <w:bookmarkStart w:id="1138" w:name="_Toc340507447"/>
      <w:bookmarkStart w:id="1139" w:name="_Toc333237793"/>
      <w:bookmarkStart w:id="1140" w:name="_Toc339020020"/>
      <w:bookmarkStart w:id="1141" w:name="_Toc339362305"/>
      <w:bookmarkStart w:id="1142" w:name="_Toc339020100"/>
      <w:bookmarkStart w:id="1143" w:name="_Toc342060379"/>
      <w:bookmarkStart w:id="1144" w:name="_Toc336681940"/>
      <w:bookmarkStart w:id="1145" w:name="_Toc339020238"/>
      <w:bookmarkStart w:id="1146" w:name="_Toc331512903"/>
      <w:bookmarkStart w:id="1147" w:name="_Toc333935351"/>
      <w:bookmarkStart w:id="1148" w:name="_Toc350438754"/>
      <w:bookmarkStart w:id="1149" w:name="_Toc339441092"/>
      <w:bookmarkStart w:id="1150" w:name="_Toc349143594"/>
      <w:bookmarkStart w:id="1151" w:name="_Toc340672874"/>
      <w:bookmarkStart w:id="1152" w:name="_Toc340677075"/>
      <w:bookmarkStart w:id="1153" w:name="_Toc330459990"/>
      <w:bookmarkStart w:id="1154" w:name="_Toc331684043"/>
      <w:bookmarkStart w:id="1155" w:name="_Toc333237682"/>
      <w:bookmarkStart w:id="1156" w:name="_Toc342296765"/>
      <w:bookmarkStart w:id="1157" w:name="_Toc345513906"/>
      <w:bookmarkStart w:id="1158" w:name="_Toc365967077"/>
      <w:bookmarkStart w:id="1159" w:name="_Toc333238638"/>
      <w:bookmarkStart w:id="1160" w:name="_Toc341348343"/>
      <w:bookmarkStart w:id="1161" w:name="_Toc350756455"/>
      <w:bookmarkStart w:id="1162" w:name="_Toc365985183"/>
      <w:bookmarkStart w:id="1163" w:name="_Toc337632363"/>
      <w:bookmarkStart w:id="1164" w:name="_Toc332206713"/>
      <w:bookmarkStart w:id="1165" w:name="_Toc349127631"/>
      <w:bookmarkStart w:id="1166" w:name="_Toc332270351"/>
      <w:r>
        <w:rPr>
          <w:rFonts w:hint="eastAsia" w:ascii="宋体" w:hAnsi="宋体"/>
          <w:color w:val="000000"/>
          <w:szCs w:val="21"/>
        </w:rPr>
        <w:t>24.1</w:t>
      </w:r>
      <w:r>
        <w:rPr>
          <w:rFonts w:hint="eastAsia" w:ascii="宋体" w:hAnsi="宋体"/>
          <w:color w:val="000000"/>
          <w:szCs w:val="21"/>
        </w:rPr>
        <w:tab/>
      </w:r>
      <w:r>
        <w:rPr>
          <w:rFonts w:hint="eastAsia" w:ascii="宋体" w:hAnsi="宋体"/>
          <w:color w:val="000000"/>
          <w:szCs w:val="21"/>
        </w:rPr>
        <w:t>投标人对中标公告有异议的，应当在中标结果公告发布之日起七个工作日内，以书面形式向采购人提出质疑。</w:t>
      </w:r>
    </w:p>
    <w:p>
      <w:pPr>
        <w:widowControl/>
        <w:tabs>
          <w:tab w:val="left" w:pos="753"/>
        </w:tabs>
        <w:adjustRightInd w:val="0"/>
        <w:snapToGrid w:val="0"/>
        <w:spacing w:line="360" w:lineRule="auto"/>
        <w:ind w:left="751" w:leftChars="1" w:hanging="749" w:hangingChars="357"/>
        <w:rPr>
          <w:rFonts w:ascii="宋体" w:hAnsi="宋体"/>
          <w:color w:val="000000"/>
          <w:szCs w:val="21"/>
        </w:rPr>
      </w:pPr>
      <w:r>
        <w:rPr>
          <w:rFonts w:hint="eastAsia" w:ascii="宋体" w:hAnsi="宋体"/>
          <w:color w:val="000000"/>
          <w:szCs w:val="21"/>
        </w:rPr>
        <w:t>24.2   采购人应当在收到投标投标人书面质疑后七个工作日内，对质疑内容作出答复。</w:t>
      </w:r>
    </w:p>
    <w:p>
      <w:pPr>
        <w:widowControl/>
        <w:tabs>
          <w:tab w:val="left" w:pos="753"/>
        </w:tabs>
        <w:adjustRightInd w:val="0"/>
        <w:snapToGrid w:val="0"/>
        <w:spacing w:line="360" w:lineRule="auto"/>
        <w:ind w:left="751" w:leftChars="1" w:hanging="749" w:hangingChars="357"/>
        <w:rPr>
          <w:rFonts w:ascii="宋体" w:hAnsi="宋体"/>
          <w:color w:val="000000"/>
          <w:szCs w:val="21"/>
        </w:rPr>
      </w:pPr>
      <w:r>
        <w:rPr>
          <w:rFonts w:hint="eastAsia" w:ascii="宋体" w:hAnsi="宋体"/>
          <w:color w:val="000000"/>
          <w:szCs w:val="21"/>
        </w:rPr>
        <w:t>24.3   投标人须对质疑或投诉内容的真实性承担责任。</w:t>
      </w:r>
    </w:p>
    <w:p>
      <w:pPr>
        <w:widowControl/>
        <w:tabs>
          <w:tab w:val="left" w:pos="753"/>
        </w:tabs>
        <w:adjustRightInd w:val="0"/>
        <w:snapToGrid w:val="0"/>
        <w:spacing w:line="360" w:lineRule="auto"/>
        <w:ind w:left="751" w:leftChars="1" w:hanging="749" w:hangingChars="357"/>
        <w:rPr>
          <w:rFonts w:ascii="宋体" w:hAnsi="宋体"/>
          <w:color w:val="000000"/>
          <w:szCs w:val="21"/>
        </w:rPr>
      </w:pPr>
      <w:r>
        <w:rPr>
          <w:rFonts w:hint="eastAsia" w:ascii="宋体" w:hAnsi="宋体"/>
          <w:color w:val="000000"/>
          <w:szCs w:val="21"/>
        </w:rPr>
        <w:t>24.4   质疑函应当署名。质疑投标人为自然人的，应当由本人签字；质疑投标人为法人或其他组织的，应由法定代表人或者主要负责人签字并盖公章。</w:t>
      </w:r>
    </w:p>
    <w:p>
      <w:pPr>
        <w:pStyle w:val="3"/>
        <w:numPr>
          <w:ilvl w:val="1"/>
          <w:numId w:val="0"/>
        </w:numPr>
        <w:rPr>
          <w:color w:val="000000"/>
          <w:sz w:val="24"/>
        </w:rPr>
      </w:pPr>
      <w:bookmarkStart w:id="1167" w:name="_Toc374454605"/>
      <w:bookmarkStart w:id="1168" w:name="_Toc366072533"/>
      <w:bookmarkStart w:id="1169" w:name="_Toc32615"/>
      <w:r>
        <w:rPr>
          <w:rFonts w:hint="eastAsia"/>
          <w:color w:val="000000"/>
          <w:sz w:val="24"/>
        </w:rPr>
        <w:t>Ｆ  授予合同</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5"/>
        <w:numPr>
          <w:ilvl w:val="4"/>
          <w:numId w:val="9"/>
        </w:numPr>
        <w:tabs>
          <w:tab w:val="left" w:pos="720"/>
        </w:tabs>
        <w:spacing w:before="240" w:after="120"/>
        <w:ind w:left="2432" w:hanging="2432"/>
      </w:pPr>
      <w:bookmarkStart w:id="1170" w:name="_Toc333935694"/>
      <w:bookmarkStart w:id="1171" w:name="_Toc333237684"/>
      <w:bookmarkStart w:id="1172" w:name="_Toc480010731"/>
      <w:bookmarkStart w:id="1173" w:name="_Toc480020280"/>
      <w:bookmarkStart w:id="1174" w:name="_Toc479991605"/>
      <w:bookmarkStart w:id="1175" w:name="_Toc339020022"/>
      <w:bookmarkStart w:id="1176" w:name="_Toc339020102"/>
      <w:bookmarkStart w:id="1177" w:name="_Toc500861020"/>
      <w:bookmarkStart w:id="1178" w:name="_Toc333935353"/>
      <w:bookmarkStart w:id="1179" w:name="_Toc336681587"/>
      <w:bookmarkStart w:id="1180" w:name="_Toc340507449"/>
      <w:bookmarkStart w:id="1181" w:name="_Toc331512905"/>
      <w:bookmarkStart w:id="1182" w:name="_Toc332206715"/>
      <w:bookmarkStart w:id="1183" w:name="_Toc454701402"/>
      <w:bookmarkStart w:id="1184" w:name="_Toc331684045"/>
      <w:bookmarkStart w:id="1185" w:name="_Toc480021076"/>
      <w:bookmarkStart w:id="1186" w:name="_Toc491658674"/>
      <w:bookmarkStart w:id="1187" w:name="_Toc468606052"/>
      <w:bookmarkStart w:id="1188" w:name="_Toc336681942"/>
      <w:bookmarkStart w:id="1189" w:name="_Toc333238640"/>
      <w:bookmarkStart w:id="1190" w:name="_Toc330459992"/>
      <w:bookmarkStart w:id="1191" w:name="_Toc337632365"/>
      <w:bookmarkStart w:id="1192" w:name="_Toc339020240"/>
      <w:bookmarkStart w:id="1193" w:name="_Toc339362307"/>
      <w:bookmarkStart w:id="1194" w:name="_Toc339019896"/>
      <w:bookmarkStart w:id="1195" w:name="_Toc333237795"/>
      <w:bookmarkStart w:id="1196" w:name="_Toc339441094"/>
      <w:bookmarkStart w:id="1197" w:name="_Toc342060381"/>
      <w:bookmarkStart w:id="1198" w:name="_Toc342296767"/>
      <w:bookmarkStart w:id="1199" w:name="_Toc340672876"/>
      <w:bookmarkStart w:id="1200" w:name="_Toc340677077"/>
      <w:bookmarkStart w:id="1201" w:name="_Toc350438756"/>
      <w:bookmarkStart w:id="1202" w:name="_Toc350756457"/>
      <w:bookmarkStart w:id="1203" w:name="_Toc341348345"/>
      <w:bookmarkStart w:id="1204" w:name="_Toc345513908"/>
      <w:bookmarkStart w:id="1205" w:name="_Toc349127633"/>
      <w:bookmarkStart w:id="1206" w:name="_Toc366072535"/>
      <w:bookmarkStart w:id="1207" w:name="_Toc374454607"/>
      <w:bookmarkStart w:id="1208" w:name="_Toc349143596"/>
      <w:bookmarkStart w:id="1209" w:name="_Toc365967079"/>
      <w:bookmarkStart w:id="1210" w:name="_Toc365985185"/>
      <w:bookmarkStart w:id="1211" w:name="_Toc467987846"/>
      <w:bookmarkStart w:id="1212" w:name="_Toc468157559"/>
      <w:bookmarkStart w:id="1213" w:name="_Toc332270353"/>
      <w:bookmarkStart w:id="1214" w:name="_Toc458262635"/>
      <w:bookmarkStart w:id="1215" w:name="_Toc467236763"/>
      <w:bookmarkStart w:id="1216" w:name="_Toc13174"/>
      <w:r>
        <w:rPr>
          <w:rFonts w:hint="eastAsia"/>
        </w:rPr>
        <w:t>签订合同</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widowControl/>
        <w:tabs>
          <w:tab w:val="left" w:pos="753"/>
        </w:tabs>
        <w:adjustRightInd w:val="0"/>
        <w:snapToGrid w:val="0"/>
        <w:spacing w:line="360" w:lineRule="auto"/>
        <w:ind w:left="753" w:hanging="753"/>
        <w:rPr>
          <w:rFonts w:ascii="宋体" w:hAnsi="宋体"/>
          <w:bCs/>
          <w:color w:val="000000"/>
        </w:rPr>
      </w:pPr>
      <w:bookmarkStart w:id="1217" w:name="_Toc377129068"/>
      <w:bookmarkStart w:id="1218" w:name="_Toc370309169"/>
      <w:bookmarkStart w:id="1219" w:name="_Toc378261823"/>
      <w:bookmarkStart w:id="1220" w:name="_Toc366681897"/>
      <w:bookmarkStart w:id="1221" w:name="_Toc373401413"/>
      <w:bookmarkStart w:id="1222" w:name="_Toc369700990"/>
      <w:bookmarkStart w:id="1223" w:name="_Toc374454608"/>
      <w:bookmarkStart w:id="1224" w:name="_Toc370983962"/>
      <w:bookmarkStart w:id="1225" w:name="_Toc372209289"/>
      <w:bookmarkStart w:id="1226" w:name="_Toc379896705"/>
      <w:bookmarkStart w:id="1227" w:name="_Toc374093632"/>
      <w:bookmarkStart w:id="1228" w:name="_Toc366072536"/>
      <w:bookmarkStart w:id="1229" w:name="_Toc383069738"/>
      <w:bookmarkStart w:id="1230" w:name="_Toc367095382"/>
      <w:bookmarkStart w:id="1231" w:name="_Toc330459993"/>
      <w:bookmarkStart w:id="1232" w:name="_Toc331512906"/>
      <w:bookmarkStart w:id="1233" w:name="_Toc331684046"/>
      <w:bookmarkStart w:id="1234" w:name="_Toc332206716"/>
      <w:bookmarkStart w:id="1235" w:name="_Toc332270354"/>
      <w:bookmarkStart w:id="1236" w:name="_Toc333237685"/>
      <w:bookmarkStart w:id="1237" w:name="_Toc333237796"/>
      <w:bookmarkStart w:id="1238" w:name="_Toc333238641"/>
      <w:bookmarkStart w:id="1239" w:name="_Toc333935354"/>
      <w:bookmarkStart w:id="1240" w:name="_Toc337632366"/>
      <w:bookmarkStart w:id="1241" w:name="_Toc339019897"/>
      <w:bookmarkStart w:id="1242" w:name="_Toc339020023"/>
      <w:bookmarkStart w:id="1243" w:name="_Toc340507450"/>
      <w:bookmarkStart w:id="1244" w:name="_Toc340672877"/>
      <w:bookmarkStart w:id="1245" w:name="_Toc340677078"/>
      <w:bookmarkStart w:id="1246" w:name="_Toc341348346"/>
      <w:bookmarkStart w:id="1247" w:name="_Toc342060382"/>
      <w:bookmarkStart w:id="1248" w:name="_Toc342296768"/>
      <w:bookmarkStart w:id="1249" w:name="_Toc345513909"/>
      <w:bookmarkStart w:id="1250" w:name="_Toc349127634"/>
      <w:bookmarkStart w:id="1251" w:name="_Toc349143597"/>
      <w:bookmarkStart w:id="1252" w:name="_Toc350438757"/>
      <w:bookmarkStart w:id="1253" w:name="_Toc350756458"/>
      <w:bookmarkStart w:id="1254" w:name="_Toc365967080"/>
      <w:bookmarkStart w:id="1255" w:name="_Toc365985186"/>
      <w:bookmarkStart w:id="1256" w:name="_Toc339020103"/>
      <w:bookmarkStart w:id="1257" w:name="_Toc339020241"/>
      <w:bookmarkStart w:id="1258" w:name="_Toc339362308"/>
      <w:bookmarkStart w:id="1259" w:name="_Toc339441095"/>
      <w:bookmarkStart w:id="1260" w:name="_Toc333935695"/>
      <w:bookmarkStart w:id="1261" w:name="_Toc336681588"/>
      <w:bookmarkStart w:id="1262" w:name="_Toc336681943"/>
      <w:r>
        <w:rPr>
          <w:rFonts w:hint="eastAsia" w:ascii="宋体" w:hAnsi="宋体"/>
          <w:bCs/>
          <w:color w:val="000000"/>
        </w:rPr>
        <w:tab/>
      </w:r>
      <w:r>
        <w:rPr>
          <w:rFonts w:hint="eastAsia" w:ascii="宋体" w:hAnsi="宋体"/>
          <w:bCs/>
          <w:color w:val="000000"/>
        </w:rPr>
        <w:t>采购人应当按照招标文件和中标投标人投标文件的约定，与中标投标人签订书面合同。所签订的合同不得对招标文件和中标投标人投标文件作实质性修改。采购人不得向中标投标人提出任何不合理的要求，作为签订合同的条件，不得与中标投标人私下订立背离合同实质性内容的协议。</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Pr>
        <w:pStyle w:val="2"/>
        <w:spacing w:beforeLines="0"/>
        <w:rPr>
          <w:color w:val="000000"/>
        </w:rPr>
      </w:pPr>
      <w:bookmarkStart w:id="1263" w:name="_Hlt21939000"/>
      <w:bookmarkEnd w:id="1263"/>
      <w:bookmarkStart w:id="1264" w:name="_Toc339020242"/>
      <w:bookmarkStart w:id="1265" w:name="_Toc340507451"/>
      <w:bookmarkStart w:id="1266" w:name="_Toc365985187"/>
      <w:bookmarkStart w:id="1267" w:name="_Toc340672878"/>
      <w:bookmarkStart w:id="1268" w:name="_Toc366072538"/>
      <w:bookmarkStart w:id="1269" w:name="_Toc350438758"/>
      <w:bookmarkStart w:id="1270" w:name="_Toc331684047"/>
      <w:bookmarkStart w:id="1271" w:name="_Toc365967081"/>
      <w:bookmarkStart w:id="1272" w:name="_Toc342296769"/>
      <w:bookmarkStart w:id="1273" w:name="_Toc374454610"/>
      <w:bookmarkStart w:id="1274" w:name="_Toc333237797"/>
      <w:bookmarkStart w:id="1275" w:name="_Toc331512907"/>
      <w:bookmarkStart w:id="1276" w:name="_Toc350756459"/>
      <w:bookmarkStart w:id="1277" w:name="_Toc332270355"/>
      <w:bookmarkStart w:id="1278" w:name="_Toc333935696"/>
      <w:bookmarkStart w:id="1279" w:name="_Toc333238642"/>
      <w:bookmarkStart w:id="1280" w:name="_Toc330459994"/>
      <w:bookmarkStart w:id="1281" w:name="_Toc339019898"/>
      <w:bookmarkStart w:id="1282" w:name="_Toc333237686"/>
      <w:bookmarkStart w:id="1283" w:name="_Toc332206717"/>
      <w:bookmarkStart w:id="1284" w:name="_Toc336681944"/>
      <w:bookmarkStart w:id="1285" w:name="_Toc333935355"/>
      <w:bookmarkStart w:id="1286" w:name="_Toc339362309"/>
      <w:bookmarkStart w:id="1287" w:name="_Toc339020024"/>
      <w:bookmarkStart w:id="1288" w:name="_Toc345513910"/>
      <w:bookmarkStart w:id="1289" w:name="_Toc342060383"/>
      <w:bookmarkStart w:id="1290" w:name="_Toc337632367"/>
      <w:bookmarkStart w:id="1291" w:name="_Toc336681589"/>
      <w:bookmarkStart w:id="1292" w:name="_Toc339441096"/>
      <w:bookmarkStart w:id="1293" w:name="_Toc341348347"/>
      <w:bookmarkStart w:id="1294" w:name="_Toc349143598"/>
      <w:bookmarkStart w:id="1295" w:name="_Toc340677079"/>
      <w:bookmarkStart w:id="1296" w:name="_Toc339020104"/>
      <w:bookmarkStart w:id="1297" w:name="_Toc349127635"/>
      <w:r>
        <w:rPr>
          <w:rFonts w:hint="eastAsia"/>
          <w:color w:val="000000"/>
        </w:rPr>
        <w:br w:type="page"/>
      </w:r>
      <w:bookmarkStart w:id="1298" w:name="_Toc27378"/>
      <w:r>
        <w:rPr>
          <w:rFonts w:hint="eastAsia" w:ascii="新宋体" w:hAnsi="新宋体" w:eastAsia="新宋体" w:cs="新宋体"/>
          <w:b/>
          <w:bCs w:val="0"/>
          <w:color w:val="000000"/>
          <w:sz w:val="44"/>
          <w:szCs w:val="44"/>
        </w:rPr>
        <w:t>第四部分  参考合同</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rPr>
          <w:bCs/>
          <w:color w:val="000000"/>
        </w:rPr>
      </w:pPr>
      <w:bookmarkStart w:id="1299" w:name="_Hlt97188170"/>
      <w:bookmarkEnd w:id="1299"/>
    </w:p>
    <w:p>
      <w:pPr>
        <w:spacing w:line="360" w:lineRule="auto"/>
        <w:rPr>
          <w:rFonts w:ascii="宋体" w:hAnsi="宋体"/>
          <w:bCs/>
          <w:color w:val="000000"/>
        </w:rPr>
      </w:pPr>
      <w:r>
        <w:rPr>
          <w:rFonts w:hint="eastAsia" w:ascii="宋体" w:hAnsi="宋体"/>
          <w:bCs/>
          <w:color w:val="000000"/>
        </w:rPr>
        <w:t>甲方（采购人）：</w:t>
      </w:r>
      <w:r>
        <w:rPr>
          <w:rFonts w:hint="eastAsia" w:ascii="宋体" w:hAnsi="宋体"/>
          <w:bCs/>
          <w:color w:val="000000"/>
          <w:u w:val="single"/>
        </w:rPr>
        <w:t xml:space="preserve">                                          </w:t>
      </w:r>
    </w:p>
    <w:p>
      <w:pPr>
        <w:spacing w:line="360" w:lineRule="auto"/>
        <w:rPr>
          <w:rFonts w:ascii="宋体" w:hAnsi="宋体"/>
          <w:bCs/>
          <w:color w:val="000000"/>
        </w:rPr>
      </w:pPr>
      <w:r>
        <w:rPr>
          <w:rFonts w:hint="eastAsia" w:ascii="宋体" w:hAnsi="宋体"/>
          <w:bCs/>
          <w:color w:val="000000"/>
        </w:rPr>
        <w:t>乙方（中标投标人）：</w:t>
      </w:r>
      <w:r>
        <w:rPr>
          <w:rFonts w:hint="eastAsia" w:ascii="宋体" w:hAnsi="宋体"/>
          <w:bCs/>
          <w:color w:val="000000"/>
          <w:u w:val="single"/>
        </w:rPr>
        <w:t xml:space="preserve">                                      </w:t>
      </w:r>
    </w:p>
    <w:p>
      <w:pPr>
        <w:spacing w:line="360" w:lineRule="auto"/>
        <w:rPr>
          <w:rFonts w:ascii="宋体" w:hAnsi="宋体"/>
          <w:bCs/>
          <w:color w:val="000000"/>
        </w:rPr>
      </w:pPr>
      <w:r>
        <w:rPr>
          <w:rFonts w:ascii="宋体" w:hAnsi="宋体"/>
          <w:bCs/>
          <w:color w:val="000000"/>
        </w:rPr>
        <w:tab/>
      </w:r>
    </w:p>
    <w:p>
      <w:pPr>
        <w:spacing w:line="440" w:lineRule="exact"/>
        <w:ind w:firstLine="420" w:firstLineChars="200"/>
        <w:rPr>
          <w:rFonts w:ascii="宋体" w:hAnsi="宋体"/>
          <w:bCs/>
          <w:color w:val="000000"/>
          <w:szCs w:val="21"/>
        </w:rPr>
      </w:pPr>
      <w:r>
        <w:rPr>
          <w:rFonts w:hint="eastAsia" w:ascii="宋体" w:hAnsi="宋体"/>
          <w:bCs/>
          <w:color w:val="000000"/>
          <w:szCs w:val="21"/>
        </w:rPr>
        <w:t>甲乙双方根据</w:t>
      </w:r>
      <w:r>
        <w:rPr>
          <w:rFonts w:hint="eastAsia" w:ascii="宋体" w:hAnsi="宋体"/>
          <w:bCs/>
          <w:color w:val="000000"/>
          <w:szCs w:val="21"/>
          <w:u w:val="single"/>
        </w:rPr>
        <w:t xml:space="preserve">     </w:t>
      </w:r>
      <w:r>
        <w:rPr>
          <w:rFonts w:ascii="宋体" w:hAnsi="宋体"/>
          <w:bCs/>
          <w:color w:val="000000"/>
          <w:szCs w:val="21"/>
        </w:rPr>
        <w:t>年</w:t>
      </w:r>
      <w:r>
        <w:rPr>
          <w:rFonts w:hint="eastAsia" w:ascii="宋体" w:hAnsi="宋体"/>
          <w:bCs/>
          <w:color w:val="000000"/>
          <w:szCs w:val="21"/>
          <w:u w:val="single"/>
        </w:rPr>
        <w:t xml:space="preserve">   </w:t>
      </w:r>
      <w:r>
        <w:rPr>
          <w:rFonts w:ascii="宋体" w:hAnsi="宋体"/>
          <w:bCs/>
          <w:color w:val="000000"/>
          <w:szCs w:val="21"/>
        </w:rPr>
        <w:t>月</w:t>
      </w:r>
      <w:r>
        <w:rPr>
          <w:rFonts w:hint="eastAsia" w:ascii="宋体" w:hAnsi="宋体"/>
          <w:bCs/>
          <w:color w:val="000000"/>
          <w:szCs w:val="21"/>
          <w:u w:val="single"/>
        </w:rPr>
        <w:t xml:space="preserve">    </w:t>
      </w:r>
      <w:r>
        <w:rPr>
          <w:rFonts w:ascii="宋体" w:hAnsi="宋体"/>
          <w:bCs/>
          <w:color w:val="000000"/>
          <w:szCs w:val="21"/>
        </w:rPr>
        <w:t>日</w:t>
      </w:r>
      <w:r>
        <w:rPr>
          <w:rFonts w:hint="eastAsia" w:ascii="宋体" w:hAnsi="宋体" w:cs="宋体"/>
          <w:color w:val="000000"/>
          <w:szCs w:val="21"/>
          <w:u w:val="single"/>
        </w:rPr>
        <w:t xml:space="preserve">                      </w:t>
      </w:r>
      <w:r>
        <w:rPr>
          <w:rFonts w:hint="eastAsia" w:ascii="宋体" w:hAnsi="宋体"/>
          <w:bCs/>
          <w:color w:val="000000"/>
          <w:szCs w:val="21"/>
        </w:rPr>
        <w:t>（项目编号:</w:t>
      </w:r>
      <w:r>
        <w:rPr>
          <w:rFonts w:hint="eastAsia" w:hAnsi="宋体"/>
          <w:b/>
          <w:color w:val="000000"/>
          <w:sz w:val="32"/>
          <w:szCs w:val="32"/>
        </w:rPr>
        <w:t xml:space="preserve"> </w:t>
      </w:r>
      <w:r>
        <w:rPr>
          <w:rFonts w:hint="eastAsia" w:ascii="宋体" w:hAnsi="宋体"/>
          <w:bCs/>
          <w:color w:val="000000"/>
          <w:szCs w:val="21"/>
          <w:u w:val="single"/>
        </w:rPr>
        <w:t xml:space="preserve">                   </w:t>
      </w:r>
      <w:r>
        <w:rPr>
          <w:rFonts w:hint="eastAsia" w:ascii="宋体" w:hAnsi="宋体"/>
          <w:bCs/>
          <w:color w:val="000000"/>
          <w:szCs w:val="21"/>
        </w:rPr>
        <w:t>）招标结果和有关招、投标文件的要求，经双方协商一致，订立以下合同：</w:t>
      </w:r>
    </w:p>
    <w:p>
      <w:pPr>
        <w:tabs>
          <w:tab w:val="left" w:pos="1004"/>
        </w:tabs>
        <w:spacing w:line="440" w:lineRule="exact"/>
        <w:rPr>
          <w:rFonts w:ascii="宋体" w:hAnsi="宋体"/>
          <w:bCs/>
          <w:color w:val="000000"/>
          <w:szCs w:val="21"/>
        </w:rPr>
      </w:pPr>
      <w:r>
        <w:rPr>
          <w:rFonts w:hint="eastAsia" w:ascii="宋体" w:hAnsi="宋体"/>
          <w:bCs/>
          <w:color w:val="000000"/>
          <w:szCs w:val="21"/>
        </w:rPr>
        <w:t xml:space="preserve">第一条  </w:t>
      </w:r>
      <w:r>
        <w:rPr>
          <w:rFonts w:hint="eastAsia" w:ascii="宋体" w:hAnsi="宋体"/>
          <w:bCs/>
          <w:color w:val="000000"/>
          <w:szCs w:val="21"/>
        </w:rPr>
        <w:tab/>
      </w:r>
      <w:r>
        <w:rPr>
          <w:rFonts w:hint="eastAsia" w:ascii="宋体" w:hAnsi="宋体"/>
          <w:bCs/>
          <w:color w:val="000000"/>
          <w:szCs w:val="21"/>
        </w:rPr>
        <w:t>项目的名称、单价、总价，服务范围，项目规模</w:t>
      </w:r>
    </w:p>
    <w:p>
      <w:pPr>
        <w:tabs>
          <w:tab w:val="left" w:pos="1004"/>
        </w:tabs>
        <w:spacing w:line="440" w:lineRule="exact"/>
        <w:ind w:firstLine="1003" w:firstLineChars="478"/>
        <w:rPr>
          <w:rFonts w:ascii="宋体" w:hAnsi="宋体"/>
          <w:bCs/>
          <w:color w:val="000000"/>
          <w:szCs w:val="21"/>
        </w:rPr>
      </w:pPr>
      <w:r>
        <w:rPr>
          <w:rFonts w:hint="eastAsia" w:ascii="宋体" w:hAnsi="宋体"/>
          <w:bCs/>
          <w:color w:val="000000"/>
          <w:szCs w:val="21"/>
        </w:rPr>
        <w:t>1. 采购项目名称：</w:t>
      </w:r>
      <w:r>
        <w:rPr>
          <w:rFonts w:hint="eastAsia" w:ascii="宋体" w:hAnsi="宋体"/>
          <w:bCs/>
          <w:color w:val="000000"/>
          <w:szCs w:val="21"/>
          <w:u w:val="single"/>
        </w:rPr>
        <w:t xml:space="preserve">      </w:t>
      </w:r>
      <w:r>
        <w:rPr>
          <w:rFonts w:hint="eastAsia" w:ascii="宋体" w:hAnsi="宋体" w:cs="宋体"/>
          <w:color w:val="000000"/>
          <w:szCs w:val="21"/>
          <w:u w:val="single"/>
        </w:rPr>
        <w:t xml:space="preserve">                     </w:t>
      </w:r>
      <w:r>
        <w:rPr>
          <w:rFonts w:hint="eastAsia" w:ascii="宋体" w:hAnsi="宋体"/>
          <w:bCs/>
          <w:color w:val="000000"/>
          <w:szCs w:val="21"/>
          <w:u w:val="single"/>
        </w:rPr>
        <w:t xml:space="preserve">           </w:t>
      </w:r>
      <w:r>
        <w:rPr>
          <w:rFonts w:hint="eastAsia" w:ascii="宋体" w:hAnsi="宋体"/>
          <w:bCs/>
          <w:color w:val="000000"/>
          <w:szCs w:val="21"/>
        </w:rPr>
        <w:t>；</w:t>
      </w:r>
    </w:p>
    <w:p>
      <w:pPr>
        <w:tabs>
          <w:tab w:val="left" w:pos="1004"/>
        </w:tabs>
        <w:spacing w:line="440" w:lineRule="exact"/>
        <w:ind w:firstLine="1003" w:firstLineChars="478"/>
        <w:rPr>
          <w:rFonts w:ascii="宋体" w:hAnsi="宋体"/>
          <w:bCs/>
          <w:color w:val="000000"/>
          <w:szCs w:val="21"/>
        </w:rPr>
      </w:pPr>
      <w:r>
        <w:rPr>
          <w:rFonts w:hint="eastAsia" w:ascii="宋体" w:hAnsi="宋体"/>
          <w:bCs/>
          <w:color w:val="000000"/>
          <w:szCs w:val="21"/>
        </w:rPr>
        <w:t>2. 项目规模：</w:t>
      </w:r>
      <w:r>
        <w:rPr>
          <w:rFonts w:hint="eastAsia" w:ascii="宋体" w:hAnsi="宋体"/>
          <w:bCs/>
          <w:color w:val="000000"/>
          <w:szCs w:val="21"/>
          <w:u w:val="single"/>
        </w:rPr>
        <w:t xml:space="preserve">                                                    </w:t>
      </w:r>
      <w:r>
        <w:rPr>
          <w:rFonts w:hint="eastAsia" w:ascii="宋体" w:hAnsi="宋体"/>
          <w:bCs/>
          <w:color w:val="000000"/>
          <w:szCs w:val="21"/>
        </w:rPr>
        <w:t>；</w:t>
      </w:r>
    </w:p>
    <w:p>
      <w:pPr>
        <w:tabs>
          <w:tab w:val="left" w:pos="1004"/>
        </w:tabs>
        <w:spacing w:line="440" w:lineRule="exact"/>
        <w:ind w:firstLine="1003" w:firstLineChars="478"/>
        <w:rPr>
          <w:rFonts w:ascii="宋体" w:hAnsi="宋体"/>
          <w:bCs/>
          <w:color w:val="000000"/>
          <w:szCs w:val="21"/>
        </w:rPr>
      </w:pPr>
      <w:r>
        <w:rPr>
          <w:rFonts w:hint="eastAsia" w:ascii="宋体" w:hAnsi="宋体"/>
          <w:bCs/>
          <w:color w:val="000000"/>
          <w:szCs w:val="21"/>
        </w:rPr>
        <w:t>3. 服务范围：</w:t>
      </w:r>
      <w:r>
        <w:rPr>
          <w:rFonts w:hint="eastAsia" w:ascii="宋体" w:hAnsi="宋体"/>
          <w:bCs/>
          <w:color w:val="000000"/>
          <w:szCs w:val="21"/>
          <w:u w:val="single"/>
        </w:rPr>
        <w:t xml:space="preserve">                                                     </w:t>
      </w:r>
      <w:r>
        <w:rPr>
          <w:rFonts w:hint="eastAsia" w:ascii="宋体" w:hAnsi="宋体"/>
          <w:bCs/>
          <w:color w:val="000000"/>
          <w:szCs w:val="21"/>
        </w:rPr>
        <w:t>；</w:t>
      </w:r>
    </w:p>
    <w:p>
      <w:pPr>
        <w:tabs>
          <w:tab w:val="left" w:pos="1004"/>
        </w:tabs>
        <w:spacing w:line="440" w:lineRule="exact"/>
        <w:ind w:firstLine="1003" w:firstLineChars="478"/>
        <w:rPr>
          <w:rFonts w:ascii="宋体" w:hAnsi="宋体"/>
          <w:bCs/>
          <w:color w:val="000000"/>
          <w:szCs w:val="21"/>
        </w:rPr>
      </w:pPr>
      <w:r>
        <w:rPr>
          <w:rFonts w:hint="eastAsia" w:ascii="宋体" w:hAnsi="宋体"/>
          <w:bCs/>
          <w:color w:val="000000"/>
          <w:szCs w:val="21"/>
        </w:rPr>
        <w:t>4. 合同总价：</w:t>
      </w:r>
      <w:r>
        <w:rPr>
          <w:rFonts w:hint="eastAsia" w:ascii="宋体" w:hAnsi="宋体"/>
          <w:bCs/>
          <w:color w:val="000000"/>
          <w:szCs w:val="21"/>
          <w:u w:val="single"/>
        </w:rPr>
        <w:t xml:space="preserve">（小写）                                              </w:t>
      </w:r>
      <w:r>
        <w:rPr>
          <w:rFonts w:hint="eastAsia" w:ascii="宋体" w:hAnsi="宋体"/>
          <w:bCs/>
          <w:color w:val="000000"/>
          <w:szCs w:val="21"/>
        </w:rPr>
        <w:t>；</w:t>
      </w:r>
    </w:p>
    <w:p>
      <w:pPr>
        <w:tabs>
          <w:tab w:val="left" w:pos="1004"/>
        </w:tabs>
        <w:spacing w:line="440" w:lineRule="exact"/>
        <w:ind w:firstLine="1003" w:firstLineChars="478"/>
        <w:rPr>
          <w:rFonts w:ascii="宋体" w:hAnsi="宋体"/>
          <w:bCs/>
          <w:color w:val="000000"/>
          <w:szCs w:val="21"/>
        </w:rPr>
      </w:pPr>
      <w:r>
        <w:rPr>
          <w:rFonts w:hint="eastAsia" w:ascii="宋体" w:hAnsi="宋体"/>
          <w:bCs/>
          <w:color w:val="000000"/>
          <w:szCs w:val="21"/>
        </w:rPr>
        <w:t xml:space="preserve">            </w:t>
      </w:r>
      <w:r>
        <w:rPr>
          <w:rFonts w:hint="eastAsia" w:ascii="宋体" w:hAnsi="宋体"/>
          <w:bCs/>
          <w:color w:val="000000"/>
          <w:szCs w:val="21"/>
          <w:u w:val="single"/>
        </w:rPr>
        <w:t xml:space="preserve">（大写）                                             </w:t>
      </w:r>
      <w:r>
        <w:rPr>
          <w:rFonts w:hint="eastAsia" w:ascii="宋体" w:hAnsi="宋体"/>
          <w:bCs/>
          <w:color w:val="000000"/>
          <w:szCs w:val="21"/>
        </w:rPr>
        <w:t>；</w:t>
      </w:r>
    </w:p>
    <w:p>
      <w:pPr>
        <w:tabs>
          <w:tab w:val="left" w:pos="1004"/>
        </w:tabs>
        <w:spacing w:line="440" w:lineRule="exact"/>
        <w:ind w:firstLine="1003" w:firstLineChars="478"/>
        <w:rPr>
          <w:rFonts w:ascii="宋体" w:hAnsi="宋体"/>
          <w:bCs/>
          <w:color w:val="000000"/>
          <w:szCs w:val="21"/>
        </w:rPr>
      </w:pPr>
      <w:r>
        <w:rPr>
          <w:rFonts w:hint="eastAsia" w:ascii="宋体" w:hAnsi="宋体"/>
          <w:bCs/>
          <w:color w:val="000000"/>
          <w:szCs w:val="21"/>
        </w:rPr>
        <w:t>甲方不再另付任何费用。合同总价为完成项目含税的全包价。</w:t>
      </w:r>
    </w:p>
    <w:p>
      <w:pPr>
        <w:tabs>
          <w:tab w:val="left" w:pos="1004"/>
        </w:tabs>
        <w:spacing w:line="440" w:lineRule="exact"/>
        <w:rPr>
          <w:rFonts w:ascii="宋体" w:hAnsi="宋体"/>
          <w:bCs/>
          <w:color w:val="000000"/>
          <w:szCs w:val="21"/>
        </w:rPr>
      </w:pPr>
      <w:r>
        <w:rPr>
          <w:rFonts w:hint="eastAsia" w:ascii="宋体" w:hAnsi="宋体"/>
          <w:bCs/>
          <w:color w:val="000000"/>
          <w:szCs w:val="21"/>
        </w:rPr>
        <w:t xml:space="preserve">第二条  </w:t>
      </w:r>
      <w:r>
        <w:rPr>
          <w:rFonts w:hint="eastAsia" w:ascii="宋体" w:hAnsi="宋体"/>
          <w:bCs/>
          <w:color w:val="000000"/>
          <w:szCs w:val="21"/>
        </w:rPr>
        <w:tab/>
      </w:r>
      <w:r>
        <w:rPr>
          <w:rFonts w:hint="eastAsia" w:ascii="宋体" w:hAnsi="宋体"/>
          <w:bCs/>
          <w:color w:val="000000"/>
          <w:szCs w:val="21"/>
        </w:rPr>
        <w:t>服务质量要求、售后服务、培训费用及损害赔偿</w:t>
      </w:r>
    </w:p>
    <w:p>
      <w:pPr>
        <w:tabs>
          <w:tab w:val="left" w:pos="1004"/>
        </w:tabs>
        <w:spacing w:line="440" w:lineRule="exact"/>
        <w:ind w:left="1079" w:leftChars="514"/>
        <w:rPr>
          <w:rFonts w:ascii="宋体" w:hAnsi="宋体"/>
          <w:bCs/>
          <w:color w:val="000000"/>
          <w:szCs w:val="21"/>
        </w:rPr>
      </w:pPr>
      <w:r>
        <w:rPr>
          <w:rFonts w:hint="eastAsia" w:ascii="宋体" w:hAnsi="宋体"/>
          <w:bCs/>
          <w:color w:val="000000"/>
          <w:szCs w:val="21"/>
          <w:u w:val="single"/>
        </w:rPr>
        <w:t xml:space="preserve">                                                               </w:t>
      </w:r>
      <w:r>
        <w:rPr>
          <w:rFonts w:hint="eastAsia" w:ascii="宋体" w:hAnsi="宋体"/>
          <w:bCs/>
          <w:color w:val="000000"/>
          <w:szCs w:val="21"/>
        </w:rPr>
        <w:t>。</w:t>
      </w:r>
    </w:p>
    <w:p>
      <w:pPr>
        <w:tabs>
          <w:tab w:val="left" w:pos="1004"/>
        </w:tabs>
        <w:spacing w:line="440" w:lineRule="exact"/>
        <w:rPr>
          <w:rFonts w:ascii="宋体" w:hAnsi="宋体"/>
          <w:bCs/>
          <w:color w:val="000000"/>
          <w:szCs w:val="21"/>
        </w:rPr>
      </w:pPr>
      <w:r>
        <w:rPr>
          <w:rFonts w:hint="eastAsia" w:ascii="宋体" w:hAnsi="宋体"/>
          <w:bCs/>
          <w:color w:val="000000"/>
          <w:szCs w:val="21"/>
        </w:rPr>
        <w:t>第三条</w:t>
      </w:r>
      <w:r>
        <w:rPr>
          <w:rFonts w:hint="eastAsia" w:ascii="宋体" w:hAnsi="宋体"/>
          <w:bCs/>
          <w:color w:val="000000"/>
          <w:szCs w:val="21"/>
        </w:rPr>
        <w:tab/>
      </w:r>
      <w:r>
        <w:rPr>
          <w:rFonts w:hint="eastAsia" w:ascii="宋体" w:hAnsi="宋体"/>
          <w:bCs/>
          <w:color w:val="000000"/>
          <w:szCs w:val="21"/>
        </w:rPr>
        <w:t>服务期和验收</w:t>
      </w:r>
    </w:p>
    <w:p>
      <w:pPr>
        <w:tabs>
          <w:tab w:val="left" w:pos="1004"/>
        </w:tabs>
        <w:spacing w:line="440" w:lineRule="exact"/>
        <w:rPr>
          <w:rFonts w:ascii="宋体" w:hAnsi="宋体"/>
          <w:bCs/>
          <w:color w:val="000000"/>
          <w:szCs w:val="21"/>
        </w:rPr>
      </w:pPr>
      <w:r>
        <w:rPr>
          <w:rFonts w:hint="eastAsia" w:ascii="宋体" w:hAnsi="宋体"/>
          <w:bCs/>
          <w:color w:val="000000"/>
          <w:szCs w:val="21"/>
        </w:rPr>
        <w:tab/>
      </w:r>
      <w:r>
        <w:rPr>
          <w:rFonts w:hint="eastAsia" w:ascii="宋体" w:hAnsi="宋体"/>
          <w:bCs/>
          <w:color w:val="000000"/>
          <w:szCs w:val="21"/>
        </w:rPr>
        <w:t>1. 服务期：</w:t>
      </w:r>
      <w:r>
        <w:rPr>
          <w:rFonts w:hint="eastAsia" w:ascii="宋体" w:hAnsi="宋体"/>
          <w:bCs/>
          <w:color w:val="000000"/>
          <w:szCs w:val="21"/>
          <w:u w:val="single"/>
        </w:rPr>
        <w:t xml:space="preserve">自     年  月  日起至     年  月  日止                </w:t>
      </w:r>
      <w:r>
        <w:rPr>
          <w:rFonts w:hint="eastAsia" w:ascii="宋体" w:hAnsi="宋体"/>
          <w:bCs/>
          <w:color w:val="000000"/>
          <w:szCs w:val="21"/>
        </w:rPr>
        <w:t>。</w:t>
      </w:r>
    </w:p>
    <w:p>
      <w:pPr>
        <w:tabs>
          <w:tab w:val="left" w:pos="1004"/>
        </w:tabs>
        <w:spacing w:line="440" w:lineRule="exact"/>
        <w:rPr>
          <w:rFonts w:ascii="宋体" w:hAnsi="宋体"/>
          <w:bCs/>
          <w:color w:val="000000"/>
          <w:szCs w:val="21"/>
        </w:rPr>
      </w:pPr>
      <w:r>
        <w:rPr>
          <w:rFonts w:hint="eastAsia" w:ascii="宋体" w:hAnsi="宋体"/>
          <w:bCs/>
          <w:color w:val="000000"/>
          <w:szCs w:val="21"/>
        </w:rPr>
        <w:t xml:space="preserve">         </w:t>
      </w:r>
      <w:r>
        <w:rPr>
          <w:rFonts w:hint="eastAsia" w:ascii="宋体" w:hAnsi="宋体"/>
          <w:bCs/>
          <w:color w:val="000000"/>
          <w:szCs w:val="21"/>
        </w:rPr>
        <w:tab/>
      </w:r>
      <w:r>
        <w:rPr>
          <w:rFonts w:hint="eastAsia" w:ascii="宋体" w:hAnsi="宋体"/>
          <w:bCs/>
          <w:color w:val="000000"/>
          <w:szCs w:val="21"/>
        </w:rPr>
        <w:t>2. 项目地点：</w:t>
      </w:r>
      <w:r>
        <w:rPr>
          <w:rFonts w:hint="eastAsia" w:ascii="宋体" w:hAnsi="宋体"/>
          <w:bCs/>
          <w:color w:val="000000"/>
          <w:szCs w:val="21"/>
          <w:u w:val="single"/>
        </w:rPr>
        <w:t xml:space="preserve">                                                    </w:t>
      </w:r>
      <w:r>
        <w:rPr>
          <w:rFonts w:hint="eastAsia" w:ascii="宋体" w:hAnsi="宋体"/>
          <w:bCs/>
          <w:color w:val="000000"/>
          <w:szCs w:val="21"/>
        </w:rPr>
        <w:t>。</w:t>
      </w:r>
    </w:p>
    <w:p>
      <w:pPr>
        <w:tabs>
          <w:tab w:val="left" w:pos="1004"/>
        </w:tabs>
        <w:spacing w:line="440" w:lineRule="exact"/>
        <w:rPr>
          <w:rFonts w:ascii="宋体" w:hAnsi="宋体"/>
          <w:bCs/>
          <w:color w:val="000000"/>
          <w:szCs w:val="21"/>
          <w:u w:val="single"/>
        </w:rPr>
      </w:pPr>
      <w:r>
        <w:rPr>
          <w:rFonts w:hint="eastAsia" w:ascii="宋体" w:hAnsi="宋体"/>
          <w:bCs/>
          <w:color w:val="000000"/>
          <w:szCs w:val="21"/>
        </w:rPr>
        <w:tab/>
      </w:r>
      <w:r>
        <w:rPr>
          <w:rFonts w:hint="eastAsia" w:ascii="宋体" w:hAnsi="宋体"/>
          <w:bCs/>
          <w:color w:val="000000"/>
          <w:szCs w:val="21"/>
        </w:rPr>
        <w:t>3. 验收方式：</w:t>
      </w:r>
      <w:r>
        <w:rPr>
          <w:rFonts w:hint="eastAsia" w:ascii="宋体" w:hAnsi="宋体"/>
          <w:bCs/>
          <w:color w:val="000000"/>
          <w:szCs w:val="21"/>
          <w:u w:val="single"/>
        </w:rPr>
        <w:t xml:space="preserve">                                                    </w:t>
      </w:r>
      <w:r>
        <w:rPr>
          <w:rFonts w:hint="eastAsia" w:ascii="宋体" w:hAnsi="宋体"/>
          <w:bCs/>
          <w:color w:val="000000"/>
          <w:szCs w:val="21"/>
        </w:rPr>
        <w:t>。</w:t>
      </w:r>
    </w:p>
    <w:p>
      <w:pPr>
        <w:spacing w:line="440" w:lineRule="exact"/>
        <w:ind w:left="1050" w:leftChars="500"/>
        <w:rPr>
          <w:rFonts w:ascii="宋体" w:hAnsi="宋体"/>
          <w:color w:val="000000"/>
          <w:szCs w:val="21"/>
        </w:rPr>
      </w:pPr>
      <w:r>
        <w:rPr>
          <w:rFonts w:hint="eastAsia" w:ascii="宋体" w:hAnsi="宋体"/>
          <w:color w:val="000000"/>
          <w:szCs w:val="21"/>
        </w:rPr>
        <w:t>5. 验收标准：</w:t>
      </w:r>
    </w:p>
    <w:p>
      <w:pPr>
        <w:numPr>
          <w:ilvl w:val="6"/>
          <w:numId w:val="14"/>
        </w:numPr>
        <w:tabs>
          <w:tab w:val="left" w:pos="1680"/>
          <w:tab w:val="clear" w:pos="4830"/>
        </w:tabs>
        <w:spacing w:line="440" w:lineRule="exact"/>
        <w:ind w:left="1680" w:hanging="315"/>
        <w:rPr>
          <w:rFonts w:ascii="宋体" w:hAnsi="宋体"/>
          <w:bCs/>
          <w:color w:val="000000"/>
          <w:szCs w:val="21"/>
        </w:rPr>
      </w:pPr>
      <w:r>
        <w:rPr>
          <w:rFonts w:hint="eastAsia" w:ascii="宋体" w:hAnsi="宋体"/>
          <w:color w:val="000000"/>
          <w:szCs w:val="21"/>
        </w:rPr>
        <w:t>质量符合招标文件和投标文件的要求；</w:t>
      </w:r>
    </w:p>
    <w:p>
      <w:pPr>
        <w:numPr>
          <w:ilvl w:val="6"/>
          <w:numId w:val="14"/>
        </w:numPr>
        <w:tabs>
          <w:tab w:val="left" w:pos="1680"/>
          <w:tab w:val="clear" w:pos="4830"/>
        </w:tabs>
        <w:spacing w:line="440" w:lineRule="exact"/>
        <w:ind w:left="1680" w:hanging="315"/>
        <w:rPr>
          <w:rFonts w:ascii="宋体" w:hAnsi="宋体"/>
          <w:bCs/>
          <w:color w:val="000000"/>
          <w:szCs w:val="21"/>
        </w:rPr>
      </w:pPr>
      <w:r>
        <w:rPr>
          <w:rFonts w:hint="eastAsia" w:ascii="宋体" w:hAnsi="宋体"/>
          <w:bCs/>
          <w:color w:val="000000"/>
          <w:szCs w:val="21"/>
        </w:rPr>
        <w:t>双方约定的其他验收标准。</w:t>
      </w:r>
      <w:r>
        <w:rPr>
          <w:rFonts w:hint="eastAsia" w:ascii="宋体" w:hAnsi="宋体"/>
          <w:bCs/>
          <w:color w:val="000000"/>
          <w:szCs w:val="21"/>
        </w:rPr>
        <w:tab/>
      </w:r>
    </w:p>
    <w:p>
      <w:pPr>
        <w:tabs>
          <w:tab w:val="left" w:pos="1004"/>
        </w:tabs>
        <w:spacing w:line="440" w:lineRule="exact"/>
        <w:rPr>
          <w:rFonts w:ascii="宋体" w:hAnsi="宋体"/>
          <w:bCs/>
          <w:color w:val="000000"/>
          <w:szCs w:val="21"/>
        </w:rPr>
      </w:pPr>
      <w:r>
        <w:rPr>
          <w:rFonts w:hint="eastAsia" w:ascii="宋体" w:hAnsi="宋体"/>
          <w:bCs/>
          <w:color w:val="000000"/>
          <w:szCs w:val="21"/>
        </w:rPr>
        <w:t>第四条   价款的结算、付款时间</w:t>
      </w:r>
    </w:p>
    <w:p>
      <w:pPr>
        <w:numPr>
          <w:ilvl w:val="0"/>
          <w:numId w:val="15"/>
        </w:numPr>
        <w:tabs>
          <w:tab w:val="left" w:pos="945"/>
        </w:tabs>
        <w:adjustRightInd w:val="0"/>
        <w:snapToGrid w:val="0"/>
        <w:spacing w:line="440" w:lineRule="exact"/>
        <w:rPr>
          <w:rFonts w:ascii="宋体" w:hAnsi="宋体"/>
          <w:bCs/>
          <w:color w:val="000000"/>
          <w:szCs w:val="21"/>
        </w:rPr>
      </w:pPr>
      <w:r>
        <w:rPr>
          <w:rFonts w:hint="eastAsia" w:ascii="宋体" w:hAnsi="宋体"/>
          <w:bCs/>
          <w:color w:val="000000"/>
          <w:szCs w:val="21"/>
        </w:rPr>
        <w:t>付款方式：</w:t>
      </w:r>
      <w:r>
        <w:rPr>
          <w:rFonts w:hint="eastAsia" w:ascii="宋体" w:hAnsi="宋体"/>
          <w:bCs/>
          <w:color w:val="000000"/>
          <w:szCs w:val="21"/>
          <w:u w:val="single"/>
        </w:rPr>
        <w:t xml:space="preserve">                                                     </w:t>
      </w:r>
      <w:r>
        <w:rPr>
          <w:rFonts w:hint="eastAsia" w:ascii="宋体" w:hAnsi="宋体"/>
          <w:bCs/>
          <w:color w:val="000000"/>
          <w:szCs w:val="21"/>
        </w:rPr>
        <w:t>。</w:t>
      </w:r>
    </w:p>
    <w:p>
      <w:pPr>
        <w:numPr>
          <w:ilvl w:val="0"/>
          <w:numId w:val="15"/>
        </w:numPr>
        <w:tabs>
          <w:tab w:val="left" w:pos="1155"/>
          <w:tab w:val="clear" w:pos="1203"/>
        </w:tabs>
        <w:adjustRightInd w:val="0"/>
        <w:snapToGrid w:val="0"/>
        <w:spacing w:line="440" w:lineRule="exact"/>
        <w:rPr>
          <w:rFonts w:ascii="宋体" w:hAnsi="宋体"/>
          <w:color w:val="000000"/>
          <w:szCs w:val="21"/>
        </w:rPr>
      </w:pPr>
      <w:r>
        <w:rPr>
          <w:rFonts w:hint="eastAsia" w:ascii="宋体" w:hAnsi="宋体"/>
          <w:bCs/>
          <w:color w:val="000000"/>
          <w:szCs w:val="21"/>
        </w:rPr>
        <w:t>付款时间：</w:t>
      </w:r>
      <w:r>
        <w:rPr>
          <w:rFonts w:hint="eastAsia" w:ascii="宋体" w:hAnsi="宋体"/>
          <w:bCs/>
          <w:color w:val="000000"/>
          <w:szCs w:val="21"/>
          <w:u w:val="single"/>
        </w:rPr>
        <w:t xml:space="preserve">                                                     </w:t>
      </w:r>
      <w:r>
        <w:rPr>
          <w:rFonts w:hint="eastAsia" w:ascii="宋体" w:hAnsi="宋体"/>
          <w:bCs/>
          <w:color w:val="000000"/>
          <w:szCs w:val="21"/>
        </w:rPr>
        <w:t>。</w:t>
      </w:r>
    </w:p>
    <w:p>
      <w:pPr>
        <w:tabs>
          <w:tab w:val="left" w:pos="945"/>
        </w:tabs>
        <w:adjustRightInd w:val="0"/>
        <w:snapToGrid w:val="0"/>
        <w:spacing w:line="440" w:lineRule="exact"/>
        <w:ind w:left="945" w:hanging="945" w:hangingChars="450"/>
        <w:rPr>
          <w:rFonts w:ascii="宋体" w:hAnsi="宋体"/>
          <w:bCs/>
          <w:color w:val="000000"/>
          <w:szCs w:val="21"/>
        </w:rPr>
      </w:pPr>
      <w:r>
        <w:rPr>
          <w:rFonts w:hint="eastAsia" w:ascii="宋体" w:hAnsi="宋体"/>
          <w:bCs/>
          <w:color w:val="000000"/>
          <w:szCs w:val="21"/>
        </w:rPr>
        <w:t>第五条   对产品异议的时间和办法</w:t>
      </w:r>
    </w:p>
    <w:p>
      <w:pPr>
        <w:tabs>
          <w:tab w:val="left" w:pos="1255"/>
        </w:tabs>
        <w:spacing w:line="440" w:lineRule="exact"/>
        <w:ind w:left="1258" w:leftChars="429" w:hanging="357" w:hangingChars="170"/>
        <w:rPr>
          <w:rFonts w:ascii="宋体" w:hAnsi="宋体"/>
          <w:bCs/>
          <w:color w:val="000000"/>
          <w:szCs w:val="21"/>
        </w:rPr>
      </w:pPr>
      <w:r>
        <w:rPr>
          <w:rFonts w:hint="eastAsia" w:ascii="宋体" w:hAnsi="宋体"/>
          <w:bCs/>
          <w:color w:val="000000"/>
          <w:szCs w:val="21"/>
        </w:rPr>
        <w:t>1.</w:t>
      </w:r>
      <w:r>
        <w:rPr>
          <w:rFonts w:hint="eastAsia" w:ascii="宋体" w:hAnsi="宋体"/>
          <w:bCs/>
          <w:color w:val="000000"/>
          <w:szCs w:val="21"/>
        </w:rPr>
        <w:tab/>
      </w:r>
      <w:r>
        <w:rPr>
          <w:rFonts w:hint="eastAsia" w:ascii="宋体" w:hAnsi="宋体"/>
          <w:bCs/>
          <w:color w:val="000000"/>
          <w:szCs w:val="21"/>
        </w:rPr>
        <w:t>甲方在验收中，如果发现乙方所提供的服务质量或相关服务不合规定的，在2日内向乙方提出书面异议；甲方怠于通知乙方的，视为乙方所提供的服务合乎规定。</w:t>
      </w:r>
    </w:p>
    <w:p>
      <w:pPr>
        <w:tabs>
          <w:tab w:val="left" w:pos="1255"/>
        </w:tabs>
        <w:spacing w:line="440" w:lineRule="exact"/>
        <w:ind w:left="1258" w:leftChars="429" w:hanging="357" w:hangingChars="170"/>
        <w:rPr>
          <w:rFonts w:ascii="宋体" w:hAnsi="宋体"/>
          <w:bCs/>
          <w:color w:val="000000"/>
          <w:szCs w:val="21"/>
        </w:rPr>
      </w:pPr>
      <w:r>
        <w:rPr>
          <w:rFonts w:hint="eastAsia" w:ascii="宋体" w:hAnsi="宋体"/>
          <w:bCs/>
          <w:color w:val="000000"/>
          <w:szCs w:val="21"/>
        </w:rPr>
        <w:t>2. 乙方在接到甲方书面异议后，应在10日历日内负责处理，否则，即视为默认甲方提出的异议和处理意见。</w:t>
      </w:r>
    </w:p>
    <w:p>
      <w:pPr>
        <w:tabs>
          <w:tab w:val="left" w:pos="1004"/>
        </w:tabs>
        <w:spacing w:line="440" w:lineRule="exact"/>
        <w:rPr>
          <w:rFonts w:ascii="宋体" w:hAnsi="宋体"/>
          <w:bCs/>
          <w:color w:val="000000"/>
          <w:szCs w:val="21"/>
        </w:rPr>
      </w:pPr>
      <w:r>
        <w:rPr>
          <w:rFonts w:hint="eastAsia" w:ascii="宋体" w:hAnsi="宋体"/>
          <w:bCs/>
          <w:color w:val="000000"/>
          <w:szCs w:val="21"/>
        </w:rPr>
        <w:t>第六条   乙方的违约责任</w:t>
      </w:r>
    </w:p>
    <w:p>
      <w:pPr>
        <w:numPr>
          <w:ilvl w:val="0"/>
          <w:numId w:val="16"/>
        </w:numPr>
        <w:tabs>
          <w:tab w:val="left" w:pos="1255"/>
        </w:tabs>
        <w:spacing w:line="440" w:lineRule="exact"/>
        <w:rPr>
          <w:rFonts w:ascii="宋体" w:hAnsi="宋体"/>
          <w:bCs/>
          <w:color w:val="000000"/>
          <w:szCs w:val="21"/>
        </w:rPr>
      </w:pPr>
      <w:r>
        <w:rPr>
          <w:rFonts w:hint="eastAsia" w:ascii="宋体" w:hAnsi="宋体"/>
          <w:bCs/>
          <w:color w:val="000000"/>
          <w:szCs w:val="21"/>
        </w:rPr>
        <w:t>乙方所提供的服务质量、拟投入人员不符合合同规定的，由乙方负责按照原</w:t>
      </w:r>
      <w:r>
        <w:rPr>
          <w:rFonts w:hint="eastAsia" w:ascii="宋体" w:hAnsi="宋体"/>
          <w:b/>
          <w:bCs/>
          <w:color w:val="000000"/>
          <w:szCs w:val="21"/>
        </w:rPr>
        <w:t>招标文件、更正公告内容和质疑答疑文件（若有）、投标文件、中标（成交）通知书等实质性内容重新免费提供该项目服务内容。</w:t>
      </w:r>
    </w:p>
    <w:p>
      <w:pPr>
        <w:tabs>
          <w:tab w:val="left" w:pos="1255"/>
        </w:tabs>
        <w:spacing w:line="440" w:lineRule="exact"/>
        <w:ind w:left="1258" w:leftChars="428" w:hanging="359" w:hangingChars="171"/>
        <w:rPr>
          <w:rFonts w:ascii="宋体" w:hAnsi="宋体"/>
          <w:bCs/>
          <w:color w:val="000000"/>
          <w:szCs w:val="21"/>
        </w:rPr>
      </w:pPr>
      <w:r>
        <w:rPr>
          <w:rFonts w:hint="eastAsia" w:ascii="宋体" w:hAnsi="宋体"/>
          <w:bCs/>
          <w:color w:val="000000"/>
          <w:szCs w:val="21"/>
        </w:rPr>
        <w:t>2.</w:t>
      </w:r>
      <w:r>
        <w:rPr>
          <w:rFonts w:hint="eastAsia" w:ascii="宋体" w:hAnsi="宋体"/>
          <w:bCs/>
          <w:color w:val="000000"/>
          <w:szCs w:val="21"/>
        </w:rPr>
        <w:tab/>
      </w:r>
      <w:r>
        <w:rPr>
          <w:rFonts w:hint="eastAsia" w:ascii="宋体" w:hAnsi="宋体" w:cs="Tahoma"/>
          <w:iCs/>
          <w:color w:val="000000"/>
          <w:kern w:val="28"/>
          <w:szCs w:val="21"/>
        </w:rPr>
        <w:t>每推迟一天按总价的1%罚款</w:t>
      </w:r>
      <w:r>
        <w:rPr>
          <w:rFonts w:hint="eastAsia" w:ascii="宋体" w:hAnsi="宋体"/>
          <w:bCs/>
          <w:color w:val="000000"/>
          <w:szCs w:val="21"/>
        </w:rPr>
        <w:t>。</w:t>
      </w:r>
    </w:p>
    <w:p>
      <w:pPr>
        <w:tabs>
          <w:tab w:val="left" w:pos="1004"/>
        </w:tabs>
        <w:spacing w:line="440" w:lineRule="exact"/>
        <w:rPr>
          <w:rFonts w:ascii="宋体" w:hAnsi="宋体"/>
          <w:bCs/>
          <w:color w:val="000000"/>
          <w:szCs w:val="21"/>
        </w:rPr>
      </w:pPr>
      <w:r>
        <w:rPr>
          <w:rFonts w:hint="eastAsia" w:ascii="宋体" w:hAnsi="宋体"/>
          <w:bCs/>
          <w:color w:val="000000"/>
          <w:szCs w:val="21"/>
        </w:rPr>
        <w:t>第七条</w:t>
      </w:r>
      <w:r>
        <w:rPr>
          <w:rFonts w:hint="eastAsia" w:ascii="宋体" w:hAnsi="宋体"/>
          <w:bCs/>
          <w:color w:val="000000"/>
          <w:szCs w:val="21"/>
        </w:rPr>
        <w:tab/>
      </w:r>
      <w:r>
        <w:rPr>
          <w:rFonts w:hint="eastAsia" w:ascii="宋体" w:hAnsi="宋体"/>
          <w:bCs/>
          <w:color w:val="000000"/>
          <w:szCs w:val="21"/>
        </w:rPr>
        <w:t>甲方的违约责任</w:t>
      </w:r>
    </w:p>
    <w:p>
      <w:pPr>
        <w:tabs>
          <w:tab w:val="left" w:pos="945"/>
          <w:tab w:val="left" w:pos="1506"/>
        </w:tabs>
        <w:spacing w:line="440" w:lineRule="exact"/>
        <w:rPr>
          <w:rFonts w:ascii="宋体" w:hAnsi="宋体"/>
          <w:bCs/>
          <w:color w:val="000000"/>
          <w:szCs w:val="21"/>
        </w:rPr>
      </w:pPr>
      <w:r>
        <w:rPr>
          <w:rFonts w:hint="eastAsia" w:ascii="宋体" w:hAnsi="宋体"/>
          <w:bCs/>
          <w:color w:val="000000"/>
          <w:szCs w:val="21"/>
        </w:rPr>
        <w:tab/>
      </w:r>
      <w:r>
        <w:rPr>
          <w:rFonts w:hint="eastAsia" w:ascii="宋体" w:hAnsi="宋体"/>
          <w:bCs/>
          <w:color w:val="000000"/>
          <w:szCs w:val="21"/>
        </w:rPr>
        <w:t>1. 甲方逾期付款的，每日应向乙方偿付合同总额的千分之五作为违约金。</w:t>
      </w:r>
    </w:p>
    <w:p>
      <w:pPr>
        <w:tabs>
          <w:tab w:val="left" w:pos="945"/>
          <w:tab w:val="left" w:pos="1506"/>
        </w:tabs>
        <w:spacing w:line="440" w:lineRule="exact"/>
        <w:rPr>
          <w:rFonts w:ascii="宋体" w:hAnsi="宋体"/>
          <w:bCs/>
          <w:color w:val="000000"/>
          <w:szCs w:val="21"/>
        </w:rPr>
      </w:pPr>
      <w:r>
        <w:rPr>
          <w:rFonts w:hint="eastAsia" w:ascii="宋体" w:hAnsi="宋体"/>
          <w:bCs/>
          <w:color w:val="000000"/>
          <w:szCs w:val="21"/>
        </w:rPr>
        <w:tab/>
      </w:r>
      <w:r>
        <w:rPr>
          <w:rFonts w:hint="eastAsia" w:ascii="宋体" w:hAnsi="宋体"/>
          <w:bCs/>
          <w:color w:val="000000"/>
          <w:szCs w:val="21"/>
        </w:rPr>
        <w:t>2. 甲方违反合同规定拒绝接货的，应当承担由此对乙方造成的损失。</w:t>
      </w:r>
    </w:p>
    <w:p>
      <w:pPr>
        <w:tabs>
          <w:tab w:val="left" w:pos="1004"/>
        </w:tabs>
        <w:spacing w:line="440" w:lineRule="exact"/>
        <w:rPr>
          <w:rFonts w:ascii="宋体" w:hAnsi="宋体"/>
          <w:bCs/>
          <w:color w:val="000000"/>
          <w:szCs w:val="21"/>
        </w:rPr>
      </w:pPr>
      <w:r>
        <w:rPr>
          <w:rFonts w:hint="eastAsia" w:ascii="宋体" w:hAnsi="宋体"/>
          <w:bCs/>
          <w:color w:val="000000"/>
          <w:szCs w:val="21"/>
        </w:rPr>
        <w:t>第八条    不可抗力</w:t>
      </w:r>
    </w:p>
    <w:p>
      <w:pPr>
        <w:tabs>
          <w:tab w:val="left" w:pos="1255"/>
        </w:tabs>
        <w:spacing w:line="440" w:lineRule="exact"/>
        <w:ind w:left="1256" w:leftChars="428" w:hanging="357" w:hangingChars="170"/>
        <w:rPr>
          <w:rFonts w:ascii="宋体" w:hAnsi="宋体"/>
          <w:bCs/>
          <w:color w:val="000000"/>
          <w:szCs w:val="21"/>
        </w:rPr>
      </w:pPr>
      <w:r>
        <w:rPr>
          <w:rFonts w:hint="eastAsia" w:ascii="宋体" w:hAnsi="宋体"/>
          <w:bCs/>
          <w:color w:val="000000"/>
          <w:szCs w:val="21"/>
        </w:rPr>
        <w:t>1.</w:t>
      </w:r>
      <w:r>
        <w:rPr>
          <w:rFonts w:hint="eastAsia" w:ascii="宋体" w:hAnsi="宋体"/>
          <w:bCs/>
          <w:color w:val="000000"/>
          <w:szCs w:val="21"/>
        </w:rPr>
        <w:tab/>
      </w:r>
      <w:r>
        <w:rPr>
          <w:rFonts w:hint="eastAsia" w:ascii="宋体" w:hAnsi="宋体"/>
          <w:bCs/>
          <w:color w:val="000000"/>
          <w:szCs w:val="21"/>
        </w:rPr>
        <w:tab/>
      </w:r>
      <w:r>
        <w:rPr>
          <w:rFonts w:hint="eastAsia" w:ascii="宋体" w:hAnsi="宋体"/>
          <w:bCs/>
          <w:color w:val="000000"/>
          <w:szCs w:val="21"/>
        </w:rPr>
        <w:t>不可抗力事故系指买卖双方在缔结合同时所不能预见的，并且它的发生及其后果是无法避免和无法克服的事故。受阻一方应在不可抗力事故发生后尽快用电报、传真或电话通知对方，并于事故发生后</w:t>
      </w:r>
      <w:r>
        <w:rPr>
          <w:rFonts w:ascii="宋体" w:hAnsi="宋体"/>
          <w:bCs/>
          <w:color w:val="000000"/>
          <w:szCs w:val="21"/>
        </w:rPr>
        <w:t>14</w:t>
      </w:r>
      <w:r>
        <w:rPr>
          <w:rFonts w:hint="eastAsia" w:ascii="宋体" w:hAnsi="宋体"/>
          <w:bCs/>
          <w:color w:val="000000"/>
          <w:szCs w:val="21"/>
        </w:rPr>
        <w:t>个日历日内将有关当局出具的证明文件用专人递交、特快专递或挂号信寄给对方审阅确认。</w:t>
      </w:r>
    </w:p>
    <w:p>
      <w:pPr>
        <w:tabs>
          <w:tab w:val="left" w:pos="1255"/>
        </w:tabs>
        <w:spacing w:line="440" w:lineRule="exact"/>
        <w:ind w:left="1256" w:leftChars="428" w:hanging="357" w:hangingChars="170"/>
        <w:rPr>
          <w:rFonts w:ascii="宋体" w:hAnsi="宋体"/>
          <w:bCs/>
          <w:color w:val="000000"/>
          <w:szCs w:val="21"/>
        </w:rPr>
      </w:pPr>
      <w:r>
        <w:rPr>
          <w:rFonts w:hint="eastAsia" w:ascii="宋体" w:hAnsi="宋体"/>
          <w:bCs/>
          <w:color w:val="000000"/>
          <w:szCs w:val="21"/>
        </w:rPr>
        <w:t>2.</w:t>
      </w:r>
      <w:r>
        <w:rPr>
          <w:rFonts w:hint="eastAsia" w:ascii="宋体" w:hAnsi="宋体"/>
          <w:bCs/>
          <w:color w:val="000000"/>
          <w:szCs w:val="21"/>
        </w:rPr>
        <w:tab/>
      </w:r>
      <w:r>
        <w:rPr>
          <w:rFonts w:hint="eastAsia" w:ascii="宋体" w:hAnsi="宋体"/>
          <w:bCs/>
          <w:color w:val="000000"/>
          <w:szCs w:val="21"/>
        </w:rPr>
        <w:tab/>
      </w:r>
      <w:r>
        <w:rPr>
          <w:rFonts w:hint="eastAsia" w:ascii="宋体" w:hAnsi="宋体"/>
          <w:bCs/>
          <w:color w:val="000000"/>
          <w:szCs w:val="21"/>
        </w:rPr>
        <w:t>签约双方任一方由于不可抗力事故的影响而不能执行合同时，经确认后，允许延期履行、部分履行或不履行合同，根据情况可部分或全部免予承担违约责任。</w:t>
      </w:r>
    </w:p>
    <w:p>
      <w:pPr>
        <w:tabs>
          <w:tab w:val="left" w:pos="1004"/>
        </w:tabs>
        <w:spacing w:line="440" w:lineRule="exact"/>
        <w:rPr>
          <w:rFonts w:ascii="宋体" w:hAnsi="宋体"/>
          <w:bCs/>
          <w:color w:val="000000"/>
          <w:szCs w:val="21"/>
        </w:rPr>
      </w:pPr>
      <w:r>
        <w:rPr>
          <w:rFonts w:hint="eastAsia" w:ascii="宋体" w:hAnsi="宋体"/>
          <w:bCs/>
          <w:color w:val="000000"/>
          <w:szCs w:val="21"/>
        </w:rPr>
        <w:t>第九条  争议的解决</w:t>
      </w:r>
    </w:p>
    <w:p>
      <w:pPr>
        <w:tabs>
          <w:tab w:val="left" w:pos="1255"/>
        </w:tabs>
        <w:spacing w:line="440" w:lineRule="exact"/>
        <w:ind w:left="1003" w:leftChars="359" w:hanging="249" w:hangingChars="119"/>
        <w:rPr>
          <w:rFonts w:ascii="宋体" w:hAnsi="宋体"/>
          <w:bCs/>
          <w:color w:val="000000"/>
          <w:szCs w:val="21"/>
        </w:rPr>
      </w:pPr>
      <w:r>
        <w:rPr>
          <w:rFonts w:hint="eastAsia" w:ascii="宋体" w:hAnsi="宋体"/>
          <w:bCs/>
          <w:color w:val="000000"/>
          <w:szCs w:val="21"/>
        </w:rPr>
        <w:t>1. 因服务期间质量问题发生争议，由法律及有关规章规定的技术单位进行质量鉴定，双方无条件服从该鉴定的结论。</w:t>
      </w:r>
    </w:p>
    <w:p>
      <w:pPr>
        <w:tabs>
          <w:tab w:val="left" w:pos="1255"/>
        </w:tabs>
        <w:spacing w:line="440" w:lineRule="exact"/>
        <w:ind w:left="1003" w:leftChars="359" w:hanging="249" w:hangingChars="119"/>
        <w:rPr>
          <w:rFonts w:ascii="宋体" w:hAnsi="宋体"/>
          <w:color w:val="000000"/>
          <w:szCs w:val="21"/>
        </w:rPr>
      </w:pPr>
      <w:r>
        <w:rPr>
          <w:rFonts w:hint="eastAsia" w:ascii="宋体" w:hAnsi="宋体"/>
          <w:bCs/>
          <w:color w:val="000000"/>
          <w:szCs w:val="21"/>
        </w:rPr>
        <w:t>2.</w:t>
      </w:r>
      <w:r>
        <w:rPr>
          <w:rFonts w:hint="eastAsia" w:ascii="宋体" w:hAnsi="宋体"/>
          <w:bCs/>
          <w:color w:val="000000"/>
          <w:szCs w:val="21"/>
        </w:rPr>
        <w:tab/>
      </w:r>
      <w:r>
        <w:rPr>
          <w:rFonts w:hint="eastAsia" w:ascii="宋体" w:hAnsi="宋体"/>
          <w:color w:val="000000"/>
          <w:szCs w:val="21"/>
        </w:rPr>
        <w:t>合同实施或与合同有关的一切争议应通过双方友好协商解决。如果友好协商不能解决，争议可提交仲裁或向有管辖权的人民法院提出诉讼。仲裁费或诉讼费应由败诉方负担。</w:t>
      </w:r>
    </w:p>
    <w:p>
      <w:pPr>
        <w:tabs>
          <w:tab w:val="left" w:pos="1004"/>
        </w:tabs>
        <w:spacing w:line="440" w:lineRule="exact"/>
        <w:rPr>
          <w:rFonts w:ascii="宋体" w:hAnsi="宋体"/>
          <w:bCs/>
          <w:color w:val="000000"/>
          <w:szCs w:val="21"/>
        </w:rPr>
      </w:pPr>
      <w:r>
        <w:rPr>
          <w:rFonts w:hint="eastAsia" w:ascii="宋体" w:hAnsi="宋体"/>
          <w:bCs/>
          <w:color w:val="000000"/>
          <w:szCs w:val="21"/>
        </w:rPr>
        <w:t>第十条  监督和管理</w:t>
      </w:r>
    </w:p>
    <w:p>
      <w:pPr>
        <w:tabs>
          <w:tab w:val="left" w:pos="1255"/>
        </w:tabs>
        <w:spacing w:line="440" w:lineRule="exact"/>
        <w:ind w:left="1001" w:leftChars="358" w:hanging="249" w:hangingChars="119"/>
        <w:rPr>
          <w:rFonts w:ascii="宋体" w:hAnsi="宋体"/>
          <w:bCs/>
          <w:color w:val="000000"/>
          <w:szCs w:val="21"/>
        </w:rPr>
      </w:pPr>
      <w:r>
        <w:rPr>
          <w:rFonts w:hint="eastAsia" w:ascii="宋体" w:hAnsi="宋体"/>
          <w:bCs/>
          <w:color w:val="000000"/>
          <w:szCs w:val="21"/>
        </w:rPr>
        <w:t>甲乙双方均应自觉配合</w:t>
      </w:r>
      <w:r>
        <w:rPr>
          <w:rFonts w:hint="eastAsia" w:ascii="宋体" w:hAnsi="宋体"/>
          <w:bCs/>
          <w:color w:val="000000"/>
          <w:szCs w:val="21"/>
          <w:u w:val="single"/>
        </w:rPr>
        <w:t>监督管理部门</w:t>
      </w:r>
      <w:r>
        <w:rPr>
          <w:rFonts w:hint="eastAsia" w:ascii="宋体" w:hAnsi="宋体"/>
          <w:bCs/>
          <w:color w:val="000000"/>
          <w:szCs w:val="21"/>
        </w:rPr>
        <w:t>对合同履行情况的监督检查，如实反映情况，提供有关资料。</w:t>
      </w:r>
    </w:p>
    <w:p>
      <w:pPr>
        <w:tabs>
          <w:tab w:val="left" w:pos="1004"/>
        </w:tabs>
        <w:spacing w:line="440" w:lineRule="exact"/>
        <w:rPr>
          <w:rFonts w:ascii="宋体" w:hAnsi="宋体"/>
          <w:bCs/>
          <w:color w:val="000000"/>
          <w:szCs w:val="21"/>
        </w:rPr>
      </w:pPr>
      <w:r>
        <w:rPr>
          <w:rFonts w:hint="eastAsia" w:ascii="宋体" w:hAnsi="宋体"/>
          <w:bCs/>
          <w:color w:val="000000"/>
          <w:szCs w:val="21"/>
        </w:rPr>
        <w:t>第十一条  无效合同</w:t>
      </w:r>
    </w:p>
    <w:p>
      <w:pPr>
        <w:tabs>
          <w:tab w:val="left" w:pos="1004"/>
        </w:tabs>
        <w:spacing w:line="440" w:lineRule="exact"/>
        <w:ind w:left="752" w:leftChars="358" w:right="31" w:rightChars="15"/>
        <w:rPr>
          <w:rFonts w:ascii="宋体" w:hAnsi="宋体"/>
          <w:bCs/>
          <w:color w:val="000000"/>
          <w:szCs w:val="21"/>
        </w:rPr>
      </w:pPr>
      <w:r>
        <w:rPr>
          <w:rFonts w:hint="eastAsia" w:ascii="宋体" w:hAnsi="宋体"/>
          <w:bCs/>
          <w:color w:val="000000"/>
          <w:szCs w:val="21"/>
        </w:rPr>
        <w:t>甲乙双方如因违反国家法律、法规和有关政府采购规定，合同无效的，责任由过错方承担。</w:t>
      </w:r>
    </w:p>
    <w:p>
      <w:pPr>
        <w:tabs>
          <w:tab w:val="left" w:pos="1004"/>
        </w:tabs>
        <w:spacing w:line="440" w:lineRule="exact"/>
        <w:rPr>
          <w:rFonts w:ascii="宋体" w:hAnsi="宋体"/>
          <w:bCs/>
          <w:color w:val="000000"/>
          <w:szCs w:val="21"/>
        </w:rPr>
      </w:pPr>
      <w:r>
        <w:rPr>
          <w:rFonts w:hint="eastAsia" w:ascii="宋体" w:hAnsi="宋体"/>
          <w:bCs/>
          <w:color w:val="000000"/>
          <w:szCs w:val="21"/>
        </w:rPr>
        <w:t>第十二条  附则</w:t>
      </w:r>
    </w:p>
    <w:p>
      <w:pPr>
        <w:spacing w:line="440" w:lineRule="exact"/>
        <w:ind w:left="752" w:leftChars="358"/>
        <w:rPr>
          <w:rFonts w:ascii="宋体" w:hAnsi="宋体"/>
          <w:bCs/>
          <w:color w:val="000000"/>
          <w:szCs w:val="21"/>
        </w:rPr>
      </w:pPr>
      <w:r>
        <w:rPr>
          <w:rFonts w:hint="eastAsia" w:ascii="宋体" w:hAnsi="宋体"/>
          <w:bCs/>
          <w:color w:val="000000"/>
          <w:szCs w:val="21"/>
        </w:rPr>
        <w:t>本合同一式四份，甲乙双方各执二份。</w:t>
      </w:r>
    </w:p>
    <w:p>
      <w:pPr>
        <w:tabs>
          <w:tab w:val="left" w:pos="1004"/>
          <w:tab w:val="left" w:pos="4267"/>
        </w:tabs>
        <w:spacing w:line="440" w:lineRule="exact"/>
        <w:rPr>
          <w:rFonts w:ascii="宋体" w:hAnsi="宋体"/>
          <w:bCs/>
          <w:color w:val="000000"/>
          <w:szCs w:val="21"/>
        </w:rPr>
      </w:pPr>
    </w:p>
    <w:p>
      <w:pPr>
        <w:tabs>
          <w:tab w:val="left" w:pos="1004"/>
          <w:tab w:val="left" w:pos="4267"/>
        </w:tabs>
        <w:spacing w:line="440" w:lineRule="exact"/>
        <w:rPr>
          <w:rFonts w:ascii="宋体" w:hAnsi="宋体"/>
          <w:bCs/>
          <w:color w:val="000000"/>
          <w:szCs w:val="21"/>
        </w:rPr>
      </w:pPr>
    </w:p>
    <w:p>
      <w:pPr>
        <w:tabs>
          <w:tab w:val="left" w:pos="1004"/>
          <w:tab w:val="left" w:pos="4267"/>
        </w:tabs>
        <w:spacing w:line="440" w:lineRule="exact"/>
        <w:rPr>
          <w:rFonts w:ascii="宋体" w:hAnsi="宋体"/>
          <w:bCs/>
          <w:color w:val="000000"/>
          <w:szCs w:val="21"/>
        </w:rPr>
      </w:pPr>
      <w:r>
        <w:rPr>
          <w:rFonts w:hint="eastAsia" w:ascii="宋体" w:hAnsi="宋体"/>
          <w:bCs/>
          <w:color w:val="000000"/>
          <w:szCs w:val="21"/>
        </w:rPr>
        <w:t xml:space="preserve">甲方：  </w:t>
      </w:r>
      <w:r>
        <w:rPr>
          <w:rFonts w:ascii="宋体" w:hAnsi="宋体"/>
          <w:bCs/>
          <w:color w:val="000000"/>
          <w:szCs w:val="21"/>
        </w:rPr>
        <w:t xml:space="preserve"> </w:t>
      </w:r>
      <w:r>
        <w:rPr>
          <w:rFonts w:hint="eastAsia" w:ascii="宋体" w:hAnsi="宋体"/>
          <w:bCs/>
          <w:color w:val="000000"/>
          <w:szCs w:val="21"/>
        </w:rPr>
        <w:t xml:space="preserve">       </w:t>
      </w:r>
      <w:r>
        <w:rPr>
          <w:rFonts w:hint="eastAsia" w:ascii="宋体" w:hAnsi="宋体"/>
          <w:bCs/>
          <w:color w:val="000000"/>
          <w:szCs w:val="21"/>
        </w:rPr>
        <w:tab/>
      </w:r>
      <w:r>
        <w:rPr>
          <w:rFonts w:hint="eastAsia" w:ascii="宋体" w:hAnsi="宋体"/>
          <w:bCs/>
          <w:color w:val="000000"/>
          <w:szCs w:val="21"/>
        </w:rPr>
        <w:t>乙方：</w:t>
      </w:r>
    </w:p>
    <w:p>
      <w:pPr>
        <w:tabs>
          <w:tab w:val="left" w:pos="1004"/>
          <w:tab w:val="left" w:pos="4267"/>
        </w:tabs>
        <w:spacing w:line="440" w:lineRule="exact"/>
        <w:rPr>
          <w:rFonts w:ascii="宋体" w:hAnsi="宋体"/>
          <w:bCs/>
          <w:color w:val="000000"/>
          <w:szCs w:val="21"/>
        </w:rPr>
      </w:pPr>
      <w:r>
        <w:rPr>
          <w:rFonts w:hint="eastAsia" w:ascii="宋体" w:hAnsi="宋体"/>
          <w:bCs/>
          <w:color w:val="000000"/>
          <w:szCs w:val="21"/>
        </w:rPr>
        <w:t>法定代表人：</w:t>
      </w:r>
      <w:r>
        <w:rPr>
          <w:rFonts w:ascii="宋体" w:hAnsi="宋体"/>
          <w:bCs/>
          <w:color w:val="000000"/>
          <w:szCs w:val="21"/>
        </w:rPr>
        <w:t xml:space="preserve">          </w:t>
      </w:r>
      <w:r>
        <w:rPr>
          <w:rFonts w:hint="eastAsia" w:ascii="宋体" w:hAnsi="宋体"/>
          <w:bCs/>
          <w:color w:val="000000"/>
          <w:szCs w:val="21"/>
        </w:rPr>
        <w:t xml:space="preserve">  </w:t>
      </w:r>
      <w:r>
        <w:rPr>
          <w:rFonts w:ascii="宋体" w:hAnsi="宋体"/>
          <w:bCs/>
          <w:color w:val="000000"/>
          <w:szCs w:val="21"/>
        </w:rPr>
        <w:t xml:space="preserve">    </w:t>
      </w:r>
      <w:r>
        <w:rPr>
          <w:rFonts w:hint="eastAsia" w:ascii="宋体" w:hAnsi="宋体"/>
          <w:bCs/>
          <w:color w:val="000000"/>
          <w:szCs w:val="21"/>
        </w:rPr>
        <w:t xml:space="preserve">      </w:t>
      </w:r>
      <w:r>
        <w:rPr>
          <w:rFonts w:hint="eastAsia" w:ascii="宋体" w:hAnsi="宋体"/>
          <w:bCs/>
          <w:color w:val="000000"/>
          <w:szCs w:val="21"/>
        </w:rPr>
        <w:tab/>
      </w:r>
      <w:r>
        <w:rPr>
          <w:rFonts w:hint="eastAsia" w:ascii="宋体" w:hAnsi="宋体"/>
          <w:bCs/>
          <w:color w:val="000000"/>
          <w:szCs w:val="21"/>
        </w:rPr>
        <w:t>法定代表人：</w:t>
      </w:r>
    </w:p>
    <w:p>
      <w:pPr>
        <w:tabs>
          <w:tab w:val="left" w:pos="1004"/>
          <w:tab w:val="left" w:pos="4267"/>
        </w:tabs>
        <w:spacing w:line="440" w:lineRule="exact"/>
        <w:rPr>
          <w:rFonts w:ascii="宋体" w:hAnsi="宋体"/>
          <w:bCs/>
          <w:color w:val="000000"/>
          <w:szCs w:val="21"/>
        </w:rPr>
      </w:pPr>
      <w:r>
        <w:rPr>
          <w:rFonts w:hint="eastAsia" w:ascii="宋体" w:hAnsi="宋体"/>
          <w:bCs/>
          <w:color w:val="000000"/>
          <w:szCs w:val="21"/>
        </w:rPr>
        <w:t>委托代理人：</w:t>
      </w:r>
      <w:r>
        <w:rPr>
          <w:rFonts w:ascii="宋体" w:hAnsi="宋体"/>
          <w:bCs/>
          <w:color w:val="000000"/>
          <w:szCs w:val="21"/>
        </w:rPr>
        <w:t xml:space="preserve">            </w:t>
      </w:r>
      <w:r>
        <w:rPr>
          <w:rFonts w:hint="eastAsia" w:ascii="宋体" w:hAnsi="宋体"/>
          <w:bCs/>
          <w:color w:val="000000"/>
          <w:szCs w:val="21"/>
        </w:rPr>
        <w:t xml:space="preserve">  </w:t>
      </w:r>
      <w:r>
        <w:rPr>
          <w:rFonts w:ascii="宋体" w:hAnsi="宋体"/>
          <w:bCs/>
          <w:color w:val="000000"/>
          <w:szCs w:val="21"/>
        </w:rPr>
        <w:t xml:space="preserve">  </w:t>
      </w:r>
      <w:r>
        <w:rPr>
          <w:rFonts w:hint="eastAsia" w:ascii="宋体" w:hAnsi="宋体"/>
          <w:bCs/>
          <w:color w:val="000000"/>
          <w:szCs w:val="21"/>
        </w:rPr>
        <w:t xml:space="preserve">      </w:t>
      </w:r>
      <w:r>
        <w:rPr>
          <w:rFonts w:hint="eastAsia" w:ascii="宋体" w:hAnsi="宋体"/>
          <w:bCs/>
          <w:color w:val="000000"/>
          <w:szCs w:val="21"/>
        </w:rPr>
        <w:tab/>
      </w:r>
      <w:r>
        <w:rPr>
          <w:rFonts w:hint="eastAsia" w:ascii="宋体" w:hAnsi="宋体"/>
          <w:bCs/>
          <w:color w:val="000000"/>
          <w:szCs w:val="21"/>
        </w:rPr>
        <w:t>委托代理人：</w:t>
      </w:r>
    </w:p>
    <w:p>
      <w:pPr>
        <w:tabs>
          <w:tab w:val="left" w:pos="1004"/>
          <w:tab w:val="left" w:pos="4267"/>
        </w:tabs>
        <w:spacing w:line="440" w:lineRule="exact"/>
        <w:rPr>
          <w:rFonts w:ascii="宋体" w:hAnsi="宋体"/>
          <w:bCs/>
          <w:color w:val="000000"/>
          <w:szCs w:val="21"/>
        </w:rPr>
      </w:pPr>
      <w:r>
        <w:rPr>
          <w:rFonts w:hint="eastAsia" w:ascii="宋体" w:hAnsi="宋体"/>
          <w:bCs/>
          <w:color w:val="000000"/>
          <w:szCs w:val="21"/>
        </w:rPr>
        <w:t>地址：</w:t>
      </w:r>
      <w:r>
        <w:rPr>
          <w:rFonts w:ascii="宋体" w:hAnsi="宋体"/>
          <w:bCs/>
          <w:color w:val="000000"/>
          <w:szCs w:val="21"/>
        </w:rPr>
        <w:t xml:space="preserve">                    </w:t>
      </w:r>
      <w:r>
        <w:rPr>
          <w:rFonts w:hint="eastAsia" w:ascii="宋体" w:hAnsi="宋体"/>
          <w:bCs/>
          <w:color w:val="000000"/>
          <w:szCs w:val="21"/>
        </w:rPr>
        <w:t xml:space="preserve">        </w:t>
      </w:r>
      <w:r>
        <w:rPr>
          <w:rFonts w:hint="eastAsia" w:ascii="宋体" w:hAnsi="宋体"/>
          <w:bCs/>
          <w:color w:val="000000"/>
          <w:szCs w:val="21"/>
        </w:rPr>
        <w:tab/>
      </w:r>
      <w:r>
        <w:rPr>
          <w:rFonts w:hint="eastAsia" w:ascii="宋体" w:hAnsi="宋体"/>
          <w:bCs/>
          <w:color w:val="000000"/>
          <w:szCs w:val="21"/>
        </w:rPr>
        <w:t>地址：</w:t>
      </w:r>
    </w:p>
    <w:p>
      <w:pPr>
        <w:tabs>
          <w:tab w:val="left" w:pos="1004"/>
          <w:tab w:val="left" w:pos="4267"/>
        </w:tabs>
        <w:spacing w:line="440" w:lineRule="exact"/>
        <w:rPr>
          <w:rFonts w:ascii="宋体" w:hAnsi="宋体"/>
          <w:bCs/>
          <w:color w:val="000000"/>
          <w:szCs w:val="21"/>
        </w:rPr>
      </w:pPr>
      <w:r>
        <w:rPr>
          <w:rFonts w:hint="eastAsia" w:ascii="宋体" w:hAnsi="宋体"/>
          <w:bCs/>
          <w:color w:val="000000"/>
          <w:szCs w:val="21"/>
        </w:rPr>
        <w:t>开户银行：</w:t>
      </w:r>
      <w:r>
        <w:rPr>
          <w:rFonts w:ascii="宋体" w:hAnsi="宋体"/>
          <w:bCs/>
          <w:color w:val="000000"/>
          <w:szCs w:val="21"/>
        </w:rPr>
        <w:t xml:space="preserve">    </w:t>
      </w:r>
      <w:r>
        <w:rPr>
          <w:rFonts w:hint="eastAsia" w:ascii="宋体" w:hAnsi="宋体"/>
          <w:bCs/>
          <w:color w:val="000000"/>
          <w:szCs w:val="21"/>
        </w:rPr>
        <w:t xml:space="preserve">  </w:t>
      </w:r>
      <w:r>
        <w:rPr>
          <w:rFonts w:ascii="宋体" w:hAnsi="宋体"/>
          <w:bCs/>
          <w:color w:val="000000"/>
          <w:szCs w:val="21"/>
        </w:rPr>
        <w:t xml:space="preserve">         </w:t>
      </w:r>
      <w:r>
        <w:rPr>
          <w:rFonts w:hint="eastAsia" w:ascii="宋体" w:hAnsi="宋体"/>
          <w:bCs/>
          <w:color w:val="000000"/>
          <w:szCs w:val="21"/>
        </w:rPr>
        <w:t xml:space="preserve">  </w:t>
      </w:r>
      <w:r>
        <w:rPr>
          <w:rFonts w:ascii="宋体" w:hAnsi="宋体"/>
          <w:bCs/>
          <w:color w:val="000000"/>
          <w:szCs w:val="21"/>
        </w:rPr>
        <w:t xml:space="preserve"> </w:t>
      </w:r>
      <w:r>
        <w:rPr>
          <w:rFonts w:hint="eastAsia" w:ascii="宋体" w:hAnsi="宋体"/>
          <w:bCs/>
          <w:color w:val="000000"/>
          <w:szCs w:val="21"/>
        </w:rPr>
        <w:t xml:space="preserve">      </w:t>
      </w:r>
      <w:r>
        <w:rPr>
          <w:rFonts w:hint="eastAsia" w:ascii="宋体" w:hAnsi="宋体"/>
          <w:bCs/>
          <w:color w:val="000000"/>
          <w:szCs w:val="21"/>
        </w:rPr>
        <w:tab/>
      </w:r>
      <w:r>
        <w:rPr>
          <w:rFonts w:hint="eastAsia" w:ascii="宋体" w:hAnsi="宋体"/>
          <w:bCs/>
          <w:color w:val="000000"/>
          <w:szCs w:val="21"/>
        </w:rPr>
        <w:t>开户银行：</w:t>
      </w:r>
    </w:p>
    <w:p>
      <w:pPr>
        <w:tabs>
          <w:tab w:val="left" w:pos="1004"/>
          <w:tab w:val="left" w:pos="4267"/>
        </w:tabs>
        <w:spacing w:line="440" w:lineRule="exact"/>
        <w:rPr>
          <w:rFonts w:ascii="宋体" w:hAnsi="宋体"/>
          <w:bCs/>
          <w:color w:val="000000"/>
          <w:szCs w:val="21"/>
        </w:rPr>
      </w:pPr>
      <w:r>
        <w:rPr>
          <w:rFonts w:hint="eastAsia" w:ascii="宋体" w:hAnsi="宋体"/>
          <w:bCs/>
          <w:color w:val="000000"/>
          <w:szCs w:val="21"/>
        </w:rPr>
        <w:t>帐号：</w:t>
      </w:r>
      <w:r>
        <w:rPr>
          <w:rFonts w:ascii="宋体" w:hAnsi="宋体"/>
          <w:bCs/>
          <w:color w:val="000000"/>
          <w:szCs w:val="21"/>
        </w:rPr>
        <w:t xml:space="preserve">                 </w:t>
      </w:r>
      <w:r>
        <w:rPr>
          <w:rFonts w:hint="eastAsia" w:ascii="宋体" w:hAnsi="宋体"/>
          <w:bCs/>
          <w:color w:val="000000"/>
          <w:szCs w:val="21"/>
        </w:rPr>
        <w:t xml:space="preserve">  </w:t>
      </w:r>
      <w:r>
        <w:rPr>
          <w:rFonts w:ascii="宋体" w:hAnsi="宋体"/>
          <w:bCs/>
          <w:color w:val="000000"/>
          <w:szCs w:val="21"/>
        </w:rPr>
        <w:t xml:space="preserve">   </w:t>
      </w:r>
      <w:r>
        <w:rPr>
          <w:rFonts w:hint="eastAsia" w:ascii="宋体" w:hAnsi="宋体"/>
          <w:bCs/>
          <w:color w:val="000000"/>
          <w:szCs w:val="21"/>
        </w:rPr>
        <w:t xml:space="preserve">      </w:t>
      </w:r>
      <w:r>
        <w:rPr>
          <w:rFonts w:hint="eastAsia" w:ascii="宋体" w:hAnsi="宋体"/>
          <w:bCs/>
          <w:color w:val="000000"/>
          <w:szCs w:val="21"/>
        </w:rPr>
        <w:tab/>
      </w:r>
      <w:r>
        <w:rPr>
          <w:rFonts w:hint="eastAsia" w:ascii="宋体" w:hAnsi="宋体"/>
          <w:bCs/>
          <w:color w:val="000000"/>
          <w:szCs w:val="21"/>
        </w:rPr>
        <w:t>帐号</w:t>
      </w:r>
    </w:p>
    <w:p>
      <w:pPr>
        <w:tabs>
          <w:tab w:val="left" w:pos="1004"/>
          <w:tab w:val="left" w:pos="4267"/>
        </w:tabs>
        <w:spacing w:line="440" w:lineRule="exact"/>
        <w:rPr>
          <w:rFonts w:ascii="宋体" w:hAnsi="宋体"/>
          <w:bCs/>
          <w:color w:val="000000"/>
          <w:szCs w:val="21"/>
        </w:rPr>
      </w:pPr>
      <w:r>
        <w:rPr>
          <w:rFonts w:hint="eastAsia" w:ascii="宋体" w:hAnsi="宋体"/>
          <w:bCs/>
          <w:color w:val="000000"/>
          <w:szCs w:val="21"/>
        </w:rPr>
        <w:t>电话：</w:t>
      </w:r>
      <w:r>
        <w:rPr>
          <w:rFonts w:ascii="宋体" w:hAnsi="宋体"/>
          <w:bCs/>
          <w:color w:val="000000"/>
          <w:szCs w:val="21"/>
        </w:rPr>
        <w:t xml:space="preserve">              </w:t>
      </w:r>
      <w:r>
        <w:rPr>
          <w:rFonts w:hint="eastAsia" w:ascii="宋体" w:hAnsi="宋体"/>
          <w:bCs/>
          <w:color w:val="000000"/>
          <w:szCs w:val="21"/>
        </w:rPr>
        <w:t xml:space="preserve">  </w:t>
      </w:r>
      <w:r>
        <w:rPr>
          <w:rFonts w:ascii="宋体" w:hAnsi="宋体"/>
          <w:bCs/>
          <w:color w:val="000000"/>
          <w:szCs w:val="21"/>
        </w:rPr>
        <w:t xml:space="preserve">      </w:t>
      </w:r>
      <w:r>
        <w:rPr>
          <w:rFonts w:hint="eastAsia" w:ascii="宋体" w:hAnsi="宋体"/>
          <w:bCs/>
          <w:color w:val="000000"/>
          <w:szCs w:val="21"/>
        </w:rPr>
        <w:t xml:space="preserve">      </w:t>
      </w:r>
      <w:r>
        <w:rPr>
          <w:rFonts w:hint="eastAsia" w:ascii="宋体" w:hAnsi="宋体"/>
          <w:bCs/>
          <w:color w:val="000000"/>
          <w:szCs w:val="21"/>
        </w:rPr>
        <w:tab/>
      </w:r>
      <w:r>
        <w:rPr>
          <w:rFonts w:hint="eastAsia" w:ascii="宋体" w:hAnsi="宋体"/>
          <w:bCs/>
          <w:color w:val="000000"/>
          <w:szCs w:val="21"/>
        </w:rPr>
        <w:t>电话：</w:t>
      </w:r>
    </w:p>
    <w:p>
      <w:pPr>
        <w:tabs>
          <w:tab w:val="left" w:pos="1004"/>
          <w:tab w:val="left" w:pos="4267"/>
        </w:tabs>
        <w:spacing w:line="440" w:lineRule="exact"/>
        <w:ind w:right="31" w:rightChars="15"/>
        <w:rPr>
          <w:rFonts w:ascii="宋体" w:hAnsi="宋体"/>
          <w:bCs/>
          <w:color w:val="000000"/>
          <w:szCs w:val="21"/>
        </w:rPr>
      </w:pPr>
    </w:p>
    <w:p>
      <w:pPr>
        <w:tabs>
          <w:tab w:val="left" w:pos="1004"/>
        </w:tabs>
        <w:spacing w:line="440" w:lineRule="exact"/>
        <w:ind w:right="31" w:rightChars="15"/>
        <w:rPr>
          <w:rFonts w:ascii="宋体" w:hAnsi="宋体"/>
          <w:bCs/>
          <w:color w:val="000000"/>
          <w:szCs w:val="21"/>
        </w:rPr>
      </w:pPr>
      <w:r>
        <w:rPr>
          <w:rFonts w:hint="eastAsia" w:ascii="宋体" w:hAnsi="宋体"/>
          <w:bCs/>
          <w:color w:val="000000"/>
          <w:szCs w:val="21"/>
        </w:rPr>
        <w:t xml:space="preserve">   年   月   日                                年  月  日</w:t>
      </w:r>
    </w:p>
    <w:p>
      <w:pPr>
        <w:tabs>
          <w:tab w:val="left" w:pos="1004"/>
        </w:tabs>
        <w:spacing w:line="440" w:lineRule="exact"/>
        <w:ind w:right="31" w:rightChars="15"/>
        <w:rPr>
          <w:rFonts w:ascii="宋体" w:hAnsi="宋体"/>
          <w:bCs/>
          <w:color w:val="000000"/>
          <w:szCs w:val="21"/>
        </w:rPr>
      </w:pPr>
    </w:p>
    <w:p>
      <w:pPr>
        <w:tabs>
          <w:tab w:val="left" w:pos="1004"/>
        </w:tabs>
        <w:spacing w:line="440" w:lineRule="exact"/>
        <w:ind w:right="31" w:rightChars="15"/>
        <w:rPr>
          <w:rFonts w:ascii="宋体" w:hAnsi="宋体"/>
          <w:b/>
          <w:bCs/>
          <w:color w:val="000000"/>
          <w:szCs w:val="21"/>
        </w:rPr>
        <w:sectPr>
          <w:footerReference r:id="rId13" w:type="first"/>
          <w:footerReference r:id="rId12" w:type="default"/>
          <w:pgSz w:w="11906" w:h="16838"/>
          <w:pgMar w:top="1417" w:right="1417" w:bottom="1417" w:left="1417" w:header="851" w:footer="850" w:gutter="0"/>
          <w:cols w:space="720" w:num="1"/>
          <w:titlePg/>
          <w:docGrid w:linePitch="312" w:charSpace="0"/>
        </w:sectPr>
      </w:pPr>
      <w:r>
        <w:rPr>
          <w:rFonts w:hint="eastAsia" w:ascii="宋体" w:hAnsi="宋体"/>
          <w:b/>
          <w:bCs/>
          <w:color w:val="000000"/>
          <w:szCs w:val="21"/>
        </w:rPr>
        <w:t>本合同样本仅供参考，具体条款内容由采购人和中标单位协商确定，但不得改变招标文件、投标文件、中标通知书等实质性内容。</w:t>
      </w:r>
    </w:p>
    <w:p>
      <w:pPr>
        <w:pStyle w:val="2"/>
        <w:spacing w:beforeLines="0"/>
        <w:rPr>
          <w:color w:val="000000"/>
        </w:rPr>
      </w:pPr>
      <w:bookmarkStart w:id="1300" w:name="_Toc336681590"/>
      <w:bookmarkStart w:id="1301" w:name="_Toc331512908"/>
      <w:bookmarkStart w:id="1302" w:name="_Toc340677080"/>
      <w:bookmarkStart w:id="1303" w:name="_Toc336681945"/>
      <w:bookmarkStart w:id="1304" w:name="_Toc339441097"/>
      <w:bookmarkStart w:id="1305" w:name="_Toc350438759"/>
      <w:bookmarkStart w:id="1306" w:name="_Toc331684048"/>
      <w:bookmarkStart w:id="1307" w:name="_Toc491658678"/>
      <w:bookmarkStart w:id="1308" w:name="_Toc339020105"/>
      <w:bookmarkStart w:id="1309" w:name="_Toc366072539"/>
      <w:bookmarkStart w:id="1310" w:name="_Toc365985188"/>
      <w:bookmarkStart w:id="1311" w:name="_Toc342060384"/>
      <w:bookmarkStart w:id="1312" w:name="_Toc340507452"/>
      <w:bookmarkStart w:id="1313" w:name="_Toc333935697"/>
      <w:bookmarkStart w:id="1314" w:name="_Toc365967082"/>
      <w:bookmarkStart w:id="1315" w:name="_Toc333237798"/>
      <w:bookmarkStart w:id="1316" w:name="_Toc332206718"/>
      <w:bookmarkStart w:id="1317" w:name="_Toc341348348"/>
      <w:bookmarkStart w:id="1318" w:name="_Toc349127636"/>
      <w:bookmarkStart w:id="1319" w:name="_Toc339020243"/>
      <w:bookmarkStart w:id="1320" w:name="_Toc333237687"/>
      <w:bookmarkStart w:id="1321" w:name="_Toc339019899"/>
      <w:bookmarkStart w:id="1322" w:name="_Toc339020025"/>
      <w:bookmarkStart w:id="1323" w:name="_Toc349143599"/>
      <w:bookmarkStart w:id="1324" w:name="_Toc332270356"/>
      <w:bookmarkStart w:id="1325" w:name="_Toc339362310"/>
      <w:bookmarkStart w:id="1326" w:name="_Toc500861025"/>
      <w:bookmarkStart w:id="1327" w:name="_Toc333935356"/>
      <w:bookmarkStart w:id="1328" w:name="_Toc342296770"/>
      <w:bookmarkStart w:id="1329" w:name="_Toc330459995"/>
      <w:bookmarkStart w:id="1330" w:name="_Toc350756460"/>
      <w:bookmarkStart w:id="1331" w:name="_Toc340672879"/>
      <w:bookmarkStart w:id="1332" w:name="_Toc333238643"/>
      <w:bookmarkStart w:id="1333" w:name="_Toc337632368"/>
      <w:bookmarkStart w:id="1334" w:name="_Toc345513911"/>
      <w:bookmarkStart w:id="1335" w:name="_Toc1647"/>
      <w:r>
        <w:rPr>
          <w:rFonts w:hint="eastAsia" w:ascii="新宋体" w:hAnsi="新宋体" w:eastAsia="新宋体" w:cs="新宋体"/>
          <w:b/>
          <w:bCs w:val="0"/>
          <w:color w:val="000000"/>
          <w:sz w:val="44"/>
          <w:szCs w:val="44"/>
        </w:rPr>
        <w:t>第五部分</w:t>
      </w:r>
      <w:bookmarkStart w:id="1336" w:name="_Hlt97188172"/>
      <w:bookmarkEnd w:id="1336"/>
      <w:r>
        <w:rPr>
          <w:rFonts w:hint="eastAsia" w:ascii="新宋体" w:hAnsi="新宋体" w:eastAsia="新宋体" w:cs="新宋体"/>
          <w:b/>
          <w:bCs w:val="0"/>
          <w:color w:val="000000"/>
          <w:sz w:val="44"/>
          <w:szCs w:val="44"/>
        </w:rPr>
        <w:t xml:space="preserve">  投标文件格式</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Start w:id="1337" w:name="_Hlt21938933"/>
      <w:bookmarkEnd w:id="1337"/>
    </w:p>
    <w:p>
      <w:pPr>
        <w:pStyle w:val="3"/>
        <w:numPr>
          <w:ilvl w:val="1"/>
          <w:numId w:val="0"/>
        </w:numPr>
        <w:rPr>
          <w:color w:val="000000"/>
          <w:sz w:val="24"/>
        </w:rPr>
      </w:pPr>
      <w:bookmarkStart w:id="1338" w:name="_Toc339441098"/>
      <w:bookmarkStart w:id="1339" w:name="_Toc341348349"/>
      <w:bookmarkStart w:id="1340" w:name="_Toc337632369"/>
      <w:bookmarkStart w:id="1341" w:name="_Toc332270357"/>
      <w:bookmarkStart w:id="1342" w:name="_Toc350756461"/>
      <w:bookmarkStart w:id="1343" w:name="_Toc333935357"/>
      <w:bookmarkStart w:id="1344" w:name="_Toc333237688"/>
      <w:bookmarkStart w:id="1345" w:name="_Toc342296771"/>
      <w:bookmarkStart w:id="1346" w:name="_Toc331512909"/>
      <w:bookmarkStart w:id="1347" w:name="_Toc366072540"/>
      <w:bookmarkStart w:id="1348" w:name="_Toc339019900"/>
      <w:bookmarkStart w:id="1349" w:name="_Toc336681591"/>
      <w:bookmarkStart w:id="1350" w:name="_Toc333238644"/>
      <w:bookmarkStart w:id="1351" w:name="_Toc339020106"/>
      <w:bookmarkStart w:id="1352" w:name="_Toc345513912"/>
      <w:bookmarkStart w:id="1353" w:name="_Toc330459996"/>
      <w:bookmarkStart w:id="1354" w:name="_Toc333237799"/>
      <w:bookmarkStart w:id="1355" w:name="_Toc340677081"/>
      <w:bookmarkStart w:id="1356" w:name="_Toc365967083"/>
      <w:bookmarkStart w:id="1357" w:name="_Toc331684049"/>
      <w:bookmarkStart w:id="1358" w:name="_Toc332206719"/>
      <w:bookmarkStart w:id="1359" w:name="_Toc333935698"/>
      <w:bookmarkStart w:id="1360" w:name="_Toc336681946"/>
      <w:bookmarkStart w:id="1361" w:name="_Toc349127637"/>
      <w:bookmarkStart w:id="1362" w:name="_Toc339020244"/>
      <w:bookmarkStart w:id="1363" w:name="_Toc342060385"/>
      <w:bookmarkStart w:id="1364" w:name="_Toc349143600"/>
      <w:bookmarkStart w:id="1365" w:name="_Toc350438760"/>
      <w:bookmarkStart w:id="1366" w:name="_Toc365985189"/>
      <w:bookmarkStart w:id="1367" w:name="_Toc340672880"/>
      <w:bookmarkStart w:id="1368" w:name="_Toc339020026"/>
      <w:bookmarkStart w:id="1369" w:name="_Toc340507453"/>
      <w:bookmarkStart w:id="1370" w:name="_Toc339362311"/>
      <w:bookmarkStart w:id="1371" w:name="_Toc30550"/>
      <w:r>
        <w:rPr>
          <w:rFonts w:hint="eastAsia"/>
          <w:color w:val="000000"/>
          <w:sz w:val="24"/>
        </w:rPr>
        <w:t>封面格式</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pStyle w:val="4"/>
        <w:rPr>
          <w:rFonts w:hAnsi="宋体"/>
          <w:bCs/>
          <w:color w:val="000000"/>
          <w:sz w:val="21"/>
        </w:rPr>
      </w:pPr>
    </w:p>
    <w:p>
      <w:pPr>
        <w:pStyle w:val="4"/>
        <w:spacing w:line="360" w:lineRule="auto"/>
        <w:rPr>
          <w:rFonts w:hAnsi="宋体"/>
          <w:b/>
          <w:color w:val="000000"/>
          <w:sz w:val="21"/>
          <w:szCs w:val="21"/>
        </w:rPr>
      </w:pPr>
      <w:r>
        <w:rPr>
          <w:rFonts w:hint="eastAsia" w:hAnsi="宋体"/>
          <w:bCs/>
          <w:color w:val="000000"/>
          <w:sz w:val="21"/>
        </w:rPr>
        <w:t>投标内容应当编有章节、目录、页码，按页码排序并装订成册；一切未装订成册的投标文件在开标、评标过程中若出现缺页、漏页等现象可能影响投标人评审结果的，后果将由投标人本人负责。文件的封面格式由投标人自拟，并应注明“投标文件、项目编号、项目名称、投标人名称及地址、法定代表人或授权代理人、联系电话、传真、邮编，并加盖投标人公章。如：</w:t>
      </w:r>
      <w:r>
        <w:rPr>
          <w:rFonts w:hint="eastAsia" w:hAnsi="宋体"/>
          <w:b/>
          <w:color w:val="000000"/>
          <w:sz w:val="21"/>
          <w:szCs w:val="21"/>
        </w:rPr>
        <w:t xml:space="preserve"> </w:t>
      </w:r>
    </w:p>
    <w:p>
      <w:pPr>
        <w:pStyle w:val="4"/>
        <w:rPr>
          <w:rFonts w:hAnsi="宋体"/>
          <w:bCs/>
          <w:color w:val="000000"/>
          <w:sz w:val="21"/>
        </w:rPr>
      </w:pPr>
    </w:p>
    <w:p>
      <w:pPr>
        <w:pStyle w:val="4"/>
        <w:rPr>
          <w:rFonts w:hAnsi="宋体"/>
          <w:bCs/>
          <w:color w:val="000000"/>
          <w:sz w:val="21"/>
        </w:rPr>
      </w:pPr>
    </w:p>
    <w:p>
      <w:pPr>
        <w:pStyle w:val="4"/>
        <w:rPr>
          <w:rFonts w:hAnsi="宋体"/>
          <w:bCs/>
          <w:color w:val="000000"/>
          <w:sz w:val="21"/>
        </w:rPr>
      </w:pPr>
    </w:p>
    <w:p>
      <w:pPr>
        <w:pStyle w:val="4"/>
        <w:spacing w:line="440" w:lineRule="exact"/>
        <w:jc w:val="center"/>
        <w:rPr>
          <w:rFonts w:hAnsi="宋体"/>
          <w:bCs/>
          <w:color w:val="000000"/>
          <w:sz w:val="21"/>
        </w:rPr>
      </w:pPr>
      <w:r>
        <w:rPr>
          <w:rFonts w:hint="eastAsia" w:hAnsi="宋体"/>
          <w:bCs/>
          <w:color w:val="000000"/>
          <w:sz w:val="21"/>
        </w:rPr>
        <w:t>投标文件（□正本、□副本）</w:t>
      </w:r>
    </w:p>
    <w:p>
      <w:pPr>
        <w:pStyle w:val="4"/>
        <w:spacing w:line="440" w:lineRule="exact"/>
        <w:rPr>
          <w:rFonts w:hAnsi="宋体"/>
          <w:bCs/>
          <w:color w:val="000000"/>
          <w:sz w:val="21"/>
          <w:u w:val="single"/>
        </w:rPr>
      </w:pPr>
      <w:r>
        <w:rPr>
          <w:rFonts w:hint="eastAsia" w:hAnsi="宋体"/>
          <w:bCs/>
          <w:color w:val="000000"/>
          <w:sz w:val="21"/>
        </w:rPr>
        <w:t>项目名称：</w:t>
      </w:r>
      <w:r>
        <w:rPr>
          <w:rFonts w:hint="eastAsia" w:hAnsi="宋体"/>
          <w:bCs/>
          <w:color w:val="000000"/>
          <w:sz w:val="21"/>
          <w:u w:val="single"/>
        </w:rPr>
        <w:t xml:space="preserve">     </w:t>
      </w:r>
      <w:r>
        <w:rPr>
          <w:rFonts w:hint="eastAsia" w:hAnsi="宋体" w:cs="宋体"/>
          <w:color w:val="000000"/>
          <w:sz w:val="21"/>
          <w:szCs w:val="21"/>
          <w:u w:val="single"/>
        </w:rPr>
        <w:t>由投标人填写</w:t>
      </w:r>
      <w:r>
        <w:rPr>
          <w:rFonts w:hint="eastAsia" w:hAnsi="宋体" w:cs="宋体"/>
          <w:b/>
          <w:color w:val="000000"/>
          <w:sz w:val="21"/>
          <w:szCs w:val="21"/>
          <w:u w:val="single"/>
        </w:rPr>
        <w:t xml:space="preserve">                    </w:t>
      </w:r>
      <w:r>
        <w:rPr>
          <w:rFonts w:hint="eastAsia" w:hAnsi="宋体"/>
          <w:bCs/>
          <w:color w:val="000000"/>
          <w:sz w:val="21"/>
          <w:u w:val="single"/>
        </w:rPr>
        <w:t xml:space="preserve">             </w:t>
      </w:r>
    </w:p>
    <w:p>
      <w:pPr>
        <w:pStyle w:val="4"/>
        <w:spacing w:line="440" w:lineRule="exact"/>
        <w:rPr>
          <w:rFonts w:hAnsi="宋体"/>
          <w:bCs/>
          <w:color w:val="000000"/>
          <w:sz w:val="21"/>
          <w:u w:val="single"/>
        </w:rPr>
      </w:pPr>
      <w:r>
        <w:rPr>
          <w:rFonts w:hint="eastAsia" w:hAnsi="宋体"/>
          <w:bCs/>
          <w:color w:val="000000"/>
          <w:sz w:val="21"/>
        </w:rPr>
        <w:t>投标人名称（公章）：</w:t>
      </w:r>
      <w:r>
        <w:rPr>
          <w:rFonts w:hint="eastAsia" w:hAnsi="宋体"/>
          <w:bCs/>
          <w:color w:val="000000"/>
          <w:sz w:val="21"/>
          <w:u w:val="single"/>
        </w:rPr>
        <w:t xml:space="preserve">                                                   </w:t>
      </w:r>
    </w:p>
    <w:p>
      <w:pPr>
        <w:pStyle w:val="4"/>
        <w:spacing w:line="440" w:lineRule="exact"/>
        <w:rPr>
          <w:rFonts w:hAnsi="宋体"/>
          <w:bCs/>
          <w:color w:val="000000"/>
          <w:sz w:val="21"/>
          <w:u w:val="single"/>
        </w:rPr>
      </w:pPr>
      <w:r>
        <w:rPr>
          <w:rFonts w:hint="eastAsia" w:hAnsi="宋体"/>
          <w:bCs/>
          <w:color w:val="000000"/>
          <w:sz w:val="21"/>
        </w:rPr>
        <w:t>投标人地址：</w:t>
      </w:r>
      <w:r>
        <w:rPr>
          <w:rFonts w:hint="eastAsia" w:hAnsi="宋体"/>
          <w:bCs/>
          <w:color w:val="000000"/>
          <w:sz w:val="21"/>
          <w:u w:val="single"/>
        </w:rPr>
        <w:t xml:space="preserve">                                                              </w:t>
      </w:r>
    </w:p>
    <w:p>
      <w:pPr>
        <w:pStyle w:val="4"/>
        <w:spacing w:line="440" w:lineRule="exact"/>
        <w:rPr>
          <w:rFonts w:hAnsi="宋体"/>
          <w:bCs/>
          <w:color w:val="000000"/>
          <w:sz w:val="21"/>
          <w:u w:val="single"/>
        </w:rPr>
      </w:pPr>
      <w:r>
        <w:rPr>
          <w:rFonts w:hint="eastAsia" w:hAnsi="宋体"/>
          <w:bCs/>
          <w:color w:val="000000"/>
          <w:sz w:val="21"/>
        </w:rPr>
        <w:t>法定代表人或授权代理人（签字）</w:t>
      </w:r>
      <w:r>
        <w:rPr>
          <w:rFonts w:hAnsi="宋体"/>
          <w:bCs/>
          <w:color w:val="000000"/>
          <w:sz w:val="21"/>
        </w:rPr>
        <w:t>：</w:t>
      </w:r>
      <w:r>
        <w:rPr>
          <w:rFonts w:hAnsi="宋体"/>
          <w:bCs/>
          <w:color w:val="000000"/>
          <w:sz w:val="21"/>
          <w:u w:val="single"/>
        </w:rPr>
        <w:t xml:space="preserve">           </w:t>
      </w:r>
      <w:r>
        <w:rPr>
          <w:rFonts w:hint="eastAsia" w:hAnsi="宋体"/>
          <w:bCs/>
          <w:color w:val="000000"/>
          <w:sz w:val="21"/>
          <w:u w:val="single"/>
        </w:rPr>
        <w:t xml:space="preserve">                  </w:t>
      </w:r>
    </w:p>
    <w:p>
      <w:pPr>
        <w:pStyle w:val="4"/>
        <w:spacing w:line="440" w:lineRule="exact"/>
        <w:rPr>
          <w:rFonts w:hAnsi="宋体"/>
          <w:bCs/>
          <w:color w:val="000000"/>
          <w:sz w:val="21"/>
          <w:u w:val="single"/>
        </w:rPr>
      </w:pPr>
      <w:r>
        <w:rPr>
          <w:rFonts w:hint="eastAsia" w:hAnsi="宋体"/>
          <w:bCs/>
          <w:color w:val="000000"/>
          <w:sz w:val="21"/>
        </w:rPr>
        <w:t>联系</w:t>
      </w:r>
      <w:r>
        <w:rPr>
          <w:rFonts w:hAnsi="宋体"/>
          <w:bCs/>
          <w:color w:val="000000"/>
          <w:sz w:val="21"/>
        </w:rPr>
        <w:t>电话：</w:t>
      </w:r>
      <w:r>
        <w:rPr>
          <w:rFonts w:hint="eastAsia" w:hAnsi="宋体"/>
          <w:bCs/>
          <w:color w:val="000000"/>
          <w:sz w:val="21"/>
          <w:u w:val="single"/>
        </w:rPr>
        <w:t xml:space="preserve">                           </w:t>
      </w:r>
      <w:r>
        <w:rPr>
          <w:rFonts w:hAnsi="宋体"/>
          <w:bCs/>
          <w:color w:val="000000"/>
          <w:sz w:val="21"/>
        </w:rPr>
        <w:t xml:space="preserve">   </w:t>
      </w:r>
      <w:r>
        <w:rPr>
          <w:rFonts w:hint="eastAsia" w:hAnsi="宋体"/>
          <w:bCs/>
          <w:color w:val="000000"/>
          <w:sz w:val="21"/>
        </w:rPr>
        <w:t>传真：</w:t>
      </w:r>
      <w:r>
        <w:rPr>
          <w:rFonts w:hint="eastAsia" w:hAnsi="宋体"/>
          <w:bCs/>
          <w:color w:val="000000"/>
          <w:sz w:val="21"/>
          <w:u w:val="single"/>
        </w:rPr>
        <w:t xml:space="preserve">                            </w:t>
      </w:r>
    </w:p>
    <w:p>
      <w:pPr>
        <w:pStyle w:val="4"/>
        <w:spacing w:line="440" w:lineRule="exact"/>
        <w:rPr>
          <w:rFonts w:hAnsi="宋体"/>
          <w:bCs/>
          <w:color w:val="000000"/>
          <w:sz w:val="21"/>
          <w:u w:val="single"/>
        </w:rPr>
      </w:pPr>
      <w:r>
        <w:rPr>
          <w:rFonts w:hAnsi="宋体"/>
          <w:bCs/>
          <w:color w:val="000000"/>
          <w:sz w:val="21"/>
        </w:rPr>
        <w:t>邮编：</w:t>
      </w:r>
      <w:r>
        <w:rPr>
          <w:rFonts w:hint="eastAsia" w:hAnsi="宋体"/>
          <w:bCs/>
          <w:color w:val="000000"/>
          <w:sz w:val="21"/>
          <w:u w:val="single"/>
        </w:rPr>
        <w:t xml:space="preserve">                               </w:t>
      </w:r>
    </w:p>
    <w:p>
      <w:pPr>
        <w:pStyle w:val="4"/>
        <w:spacing w:line="440" w:lineRule="exact"/>
        <w:rPr>
          <w:color w:val="000000"/>
        </w:rPr>
      </w:pPr>
      <w:r>
        <w:rPr>
          <w:rFonts w:hint="eastAsia" w:hAnsi="宋体"/>
          <w:bCs/>
          <w:color w:val="000000"/>
          <w:sz w:val="21"/>
        </w:rPr>
        <w:t>编制日期：</w:t>
      </w:r>
      <w:r>
        <w:rPr>
          <w:rFonts w:hint="eastAsia" w:hAnsi="宋体"/>
          <w:bCs/>
          <w:color w:val="000000"/>
          <w:sz w:val="21"/>
          <w:u w:val="single"/>
        </w:rPr>
        <w:t xml:space="preserve">      </w:t>
      </w:r>
      <w:r>
        <w:rPr>
          <w:rFonts w:hint="eastAsia" w:hAnsi="宋体"/>
          <w:bCs/>
          <w:color w:val="000000"/>
          <w:sz w:val="21"/>
        </w:rPr>
        <w:t>年</w:t>
      </w:r>
      <w:r>
        <w:rPr>
          <w:rFonts w:hint="eastAsia" w:hAnsi="宋体"/>
          <w:bCs/>
          <w:color w:val="000000"/>
          <w:sz w:val="21"/>
          <w:u w:val="single"/>
        </w:rPr>
        <w:t xml:space="preserve">      </w:t>
      </w:r>
      <w:r>
        <w:rPr>
          <w:rFonts w:hint="eastAsia" w:hAnsi="宋体"/>
          <w:bCs/>
          <w:color w:val="000000"/>
          <w:sz w:val="21"/>
        </w:rPr>
        <w:t>月</w:t>
      </w:r>
      <w:r>
        <w:rPr>
          <w:rFonts w:hint="eastAsia" w:hAnsi="宋体"/>
          <w:bCs/>
          <w:color w:val="000000"/>
          <w:sz w:val="21"/>
          <w:u w:val="single"/>
        </w:rPr>
        <w:t xml:space="preserve">      </w:t>
      </w:r>
      <w:r>
        <w:rPr>
          <w:rFonts w:hint="eastAsia" w:hAnsi="宋体"/>
          <w:bCs/>
          <w:color w:val="000000"/>
          <w:sz w:val="21"/>
        </w:rPr>
        <w:t>日</w:t>
      </w:r>
    </w:p>
    <w:p>
      <w:pPr>
        <w:tabs>
          <w:tab w:val="left" w:pos="1004"/>
          <w:tab w:val="left" w:pos="4267"/>
        </w:tabs>
        <w:spacing w:line="400" w:lineRule="exact"/>
        <w:rPr>
          <w:rFonts w:ascii="宋体" w:hAnsi="宋体"/>
          <w:bCs/>
          <w:color w:val="000000"/>
        </w:rPr>
      </w:pPr>
    </w:p>
    <w:p>
      <w:pPr>
        <w:tabs>
          <w:tab w:val="left" w:pos="1004"/>
          <w:tab w:val="left" w:pos="4267"/>
        </w:tabs>
        <w:spacing w:line="400" w:lineRule="exact"/>
        <w:rPr>
          <w:rFonts w:ascii="宋体" w:hAnsi="宋体"/>
          <w:bCs/>
          <w:color w:val="000000"/>
        </w:rPr>
        <w:sectPr>
          <w:footerReference r:id="rId15" w:type="first"/>
          <w:footerReference r:id="rId14" w:type="default"/>
          <w:pgSz w:w="11906" w:h="16838"/>
          <w:pgMar w:top="1418" w:right="1474" w:bottom="1418" w:left="1474" w:header="851" w:footer="851" w:gutter="0"/>
          <w:cols w:space="720" w:num="1"/>
          <w:titlePg/>
          <w:docGrid w:linePitch="312" w:charSpace="0"/>
        </w:sectPr>
      </w:pPr>
      <w:r>
        <w:rPr>
          <w:rFonts w:hint="eastAsia" w:ascii="宋体" w:hAnsi="宋体"/>
          <w:bCs/>
          <w:color w:val="000000"/>
        </w:rPr>
        <w:t xml:space="preserve"> </w:t>
      </w:r>
    </w:p>
    <w:bookmarkEnd w:id="1089"/>
    <w:bookmarkEnd w:id="1090"/>
    <w:bookmarkEnd w:id="1091"/>
    <w:bookmarkEnd w:id="1092"/>
    <w:bookmarkEnd w:id="1093"/>
    <w:p>
      <w:pPr>
        <w:pStyle w:val="3"/>
        <w:numPr>
          <w:ilvl w:val="1"/>
          <w:numId w:val="0"/>
        </w:numPr>
        <w:rPr>
          <w:rFonts w:hAnsi="黑体"/>
          <w:color w:val="000000"/>
          <w:szCs w:val="21"/>
        </w:rPr>
      </w:pPr>
      <w:bookmarkStart w:id="1372" w:name="_Toc382404102"/>
      <w:bookmarkStart w:id="1373" w:name="_Toc32503"/>
      <w:bookmarkStart w:id="1374" w:name="_Toc343612933"/>
      <w:bookmarkStart w:id="1375" w:name="_Toc350756463"/>
      <w:bookmarkStart w:id="1376" w:name="_Toc333935359"/>
      <w:bookmarkStart w:id="1377" w:name="_Toc333238647"/>
      <w:bookmarkStart w:id="1378" w:name="_Toc332206722"/>
      <w:bookmarkStart w:id="1379" w:name="_Toc340677083"/>
      <w:bookmarkStart w:id="1380" w:name="_Toc333237802"/>
      <w:bookmarkStart w:id="1381" w:name="_Toc331684055"/>
      <w:bookmarkStart w:id="1382" w:name="_Toc350438762"/>
      <w:bookmarkStart w:id="1383" w:name="_Toc365985191"/>
      <w:bookmarkStart w:id="1384" w:name="_Toc333237691"/>
      <w:bookmarkStart w:id="1385" w:name="_Toc366072542"/>
      <w:bookmarkStart w:id="1386" w:name="_Toc330459999"/>
      <w:bookmarkStart w:id="1387" w:name="_Toc332270360"/>
      <w:bookmarkStart w:id="1388" w:name="_Toc333935700"/>
      <w:bookmarkStart w:id="1389" w:name="_Toc341348353"/>
      <w:bookmarkStart w:id="1390" w:name="_Toc336681593"/>
      <w:bookmarkStart w:id="1391" w:name="_Toc331512914"/>
      <w:bookmarkStart w:id="1392" w:name="_Toc336681948"/>
      <w:bookmarkStart w:id="1393" w:name="_Toc337632371"/>
      <w:bookmarkStart w:id="1394" w:name="_Toc339019902"/>
      <w:bookmarkStart w:id="1395" w:name="_Toc339020028"/>
      <w:bookmarkStart w:id="1396" w:name="_Toc339020108"/>
      <w:bookmarkStart w:id="1397" w:name="_Toc339020246"/>
      <w:bookmarkStart w:id="1398" w:name="_Toc339362313"/>
      <w:bookmarkStart w:id="1399" w:name="_Toc339441100"/>
      <w:bookmarkStart w:id="1400" w:name="_Toc342296774"/>
      <w:bookmarkStart w:id="1401" w:name="_Toc340672882"/>
      <w:bookmarkStart w:id="1402" w:name="_Toc343247113"/>
      <w:bookmarkStart w:id="1403" w:name="_Toc340507455"/>
      <w:bookmarkStart w:id="1404" w:name="_Toc342398143"/>
      <w:bookmarkStart w:id="1405" w:name="_Toc342312456"/>
      <w:bookmarkStart w:id="1406" w:name="_Toc343248431"/>
      <w:bookmarkStart w:id="1407" w:name="_Toc345312610"/>
      <w:bookmarkStart w:id="1408" w:name="_Toc365967085"/>
      <w:bookmarkStart w:id="1409" w:name="_Toc342060388"/>
      <w:bookmarkStart w:id="1410" w:name="_Toc480021081"/>
      <w:bookmarkStart w:id="1411" w:name="_Toc491658679"/>
      <w:bookmarkStart w:id="1412" w:name="_Toc6727971"/>
      <w:bookmarkStart w:id="1413" w:name="_Toc458262638"/>
      <w:bookmarkStart w:id="1414" w:name="_Toc468157564"/>
      <w:bookmarkStart w:id="1415" w:name="_Toc467987851"/>
      <w:bookmarkStart w:id="1416" w:name="_Toc480010736"/>
      <w:bookmarkStart w:id="1417" w:name="_Toc6397150"/>
      <w:bookmarkStart w:id="1418" w:name="_Toc467236768"/>
      <w:bookmarkStart w:id="1419" w:name="_Toc479991610"/>
      <w:bookmarkStart w:id="1420" w:name="_Toc480020285"/>
      <w:bookmarkStart w:id="1421" w:name="_Toc454701405"/>
      <w:bookmarkStart w:id="1422" w:name="_Toc500861026"/>
      <w:bookmarkStart w:id="1423" w:name="_Toc468606057"/>
      <w:r>
        <w:rPr>
          <w:rFonts w:hint="eastAsia" w:hAnsi="黑体"/>
          <w:color w:val="000000"/>
          <w:szCs w:val="21"/>
        </w:rPr>
        <w:t>（一）无重大违法记录声明函</w:t>
      </w:r>
      <w:bookmarkEnd w:id="1372"/>
      <w:bookmarkEnd w:id="1373"/>
    </w:p>
    <w:p>
      <w:pPr>
        <w:pStyle w:val="4"/>
        <w:spacing w:line="360" w:lineRule="auto"/>
        <w:ind w:left="420" w:firstLine="0"/>
        <w:rPr>
          <w:color w:val="000000"/>
        </w:rPr>
      </w:pPr>
    </w:p>
    <w:p>
      <w:pPr>
        <w:spacing w:line="360" w:lineRule="auto"/>
        <w:rPr>
          <w:color w:val="000000"/>
          <w:szCs w:val="21"/>
        </w:rPr>
      </w:pPr>
      <w:r>
        <w:rPr>
          <w:rFonts w:hint="eastAsia"/>
          <w:color w:val="000000"/>
          <w:szCs w:val="21"/>
        </w:rPr>
        <w:t>致阳江市人民医院：</w:t>
      </w:r>
    </w:p>
    <w:p>
      <w:pPr>
        <w:spacing w:line="360" w:lineRule="auto"/>
        <w:rPr>
          <w:rFonts w:ascii="宋体" w:hAnsi="宋体"/>
          <w:bCs/>
          <w:color w:val="000000"/>
          <w:u w:val="single"/>
        </w:rPr>
      </w:pPr>
      <w:r>
        <w:rPr>
          <w:rFonts w:hint="eastAsia"/>
          <w:color w:val="000000"/>
          <w:szCs w:val="21"/>
        </w:rPr>
        <w:t xml:space="preserve">    针对贵院组织的</w:t>
      </w:r>
      <w:r>
        <w:rPr>
          <w:rFonts w:hint="eastAsia"/>
          <w:color w:val="000000"/>
          <w:szCs w:val="21"/>
          <w:u w:val="single"/>
        </w:rPr>
        <w:t xml:space="preserve"> </w:t>
      </w:r>
      <w:r>
        <w:rPr>
          <w:rFonts w:hint="eastAsia" w:ascii="宋体" w:hAnsi="宋体"/>
          <w:bCs/>
          <w:color w:val="000000"/>
          <w:u w:val="single"/>
        </w:rPr>
        <w:t>阳江市人民医院</w:t>
      </w:r>
      <w:r>
        <w:rPr>
          <w:rFonts w:hint="eastAsia" w:ascii="宋体" w:hAnsi="宋体" w:cs="宋体"/>
          <w:bCs/>
          <w:color w:val="000000"/>
          <w:szCs w:val="21"/>
          <w:u w:val="single"/>
          <w:lang w:eastAsia="zh-CN"/>
        </w:rPr>
        <w:t>职工饭堂排油烟系统整改</w:t>
      </w:r>
      <w:r>
        <w:rPr>
          <w:rFonts w:hint="eastAsia" w:ascii="宋体" w:hAnsi="宋体" w:cs="宋体"/>
          <w:bCs/>
          <w:color w:val="000000"/>
          <w:szCs w:val="21"/>
          <w:u w:val="single"/>
        </w:rPr>
        <w:t>工程项目</w:t>
      </w:r>
      <w:r>
        <w:rPr>
          <w:rFonts w:hint="eastAsia"/>
          <w:color w:val="000000"/>
          <w:szCs w:val="21"/>
        </w:rPr>
        <w:t>，我方郑重承诺：</w:t>
      </w:r>
    </w:p>
    <w:p>
      <w:pPr>
        <w:spacing w:line="360" w:lineRule="auto"/>
        <w:rPr>
          <w:color w:val="000000"/>
          <w:szCs w:val="21"/>
        </w:rPr>
      </w:pPr>
      <w:r>
        <w:rPr>
          <w:rFonts w:hint="eastAsia"/>
          <w:color w:val="000000"/>
          <w:szCs w:val="21"/>
        </w:rPr>
        <w:t xml:space="preserve">    参加本次采购活动前三年内，在经营活动中没有重大违法记录。</w:t>
      </w:r>
    </w:p>
    <w:p>
      <w:pPr>
        <w:spacing w:line="360" w:lineRule="auto"/>
        <w:rPr>
          <w:color w:val="000000"/>
          <w:szCs w:val="21"/>
        </w:rPr>
      </w:pPr>
      <w:r>
        <w:rPr>
          <w:rFonts w:hint="eastAsia"/>
          <w:color w:val="000000"/>
          <w:szCs w:val="21"/>
        </w:rPr>
        <w:t xml:space="preserve">    本公司对上述声明的真实性负责。如有虚假，将依法承担相关责任。</w:t>
      </w:r>
    </w:p>
    <w:p>
      <w:pPr>
        <w:spacing w:line="360" w:lineRule="auto"/>
        <w:rPr>
          <w:color w:val="000000"/>
          <w:szCs w:val="21"/>
        </w:rPr>
      </w:pPr>
      <w:r>
        <w:rPr>
          <w:rFonts w:hint="eastAsia"/>
          <w:color w:val="000000"/>
          <w:szCs w:val="21"/>
        </w:rPr>
        <w:t xml:space="preserve">    特此声明。</w:t>
      </w:r>
    </w:p>
    <w:p>
      <w:pPr>
        <w:spacing w:line="360" w:lineRule="auto"/>
        <w:ind w:firstLine="660"/>
        <w:rPr>
          <w:color w:val="000000"/>
          <w:szCs w:val="21"/>
        </w:rPr>
      </w:pPr>
    </w:p>
    <w:p>
      <w:pPr>
        <w:spacing w:line="360" w:lineRule="auto"/>
        <w:ind w:firstLine="660"/>
        <w:rPr>
          <w:color w:val="000000"/>
          <w:szCs w:val="21"/>
        </w:rPr>
      </w:pPr>
    </w:p>
    <w:p>
      <w:pPr>
        <w:spacing w:line="360" w:lineRule="auto"/>
        <w:ind w:firstLine="660"/>
        <w:rPr>
          <w:color w:val="000000"/>
          <w:szCs w:val="21"/>
        </w:rPr>
      </w:pPr>
    </w:p>
    <w:p>
      <w:pPr>
        <w:spacing w:line="360" w:lineRule="auto"/>
        <w:ind w:firstLine="660"/>
        <w:rPr>
          <w:color w:val="000000"/>
          <w:szCs w:val="21"/>
        </w:rPr>
      </w:pPr>
    </w:p>
    <w:p>
      <w:pPr>
        <w:spacing w:line="360" w:lineRule="auto"/>
        <w:ind w:firstLine="660"/>
        <w:rPr>
          <w:color w:val="000000"/>
          <w:szCs w:val="21"/>
        </w:rPr>
      </w:pPr>
    </w:p>
    <w:p>
      <w:pPr>
        <w:spacing w:line="360" w:lineRule="auto"/>
        <w:ind w:firstLine="660"/>
        <w:rPr>
          <w:color w:val="000000"/>
          <w:szCs w:val="21"/>
        </w:rPr>
      </w:pPr>
    </w:p>
    <w:p>
      <w:pPr>
        <w:spacing w:line="360" w:lineRule="auto"/>
        <w:ind w:firstLine="660"/>
        <w:rPr>
          <w:color w:val="000000"/>
          <w:szCs w:val="21"/>
        </w:rPr>
      </w:pPr>
    </w:p>
    <w:p>
      <w:pPr>
        <w:spacing w:line="360" w:lineRule="auto"/>
        <w:ind w:firstLine="660"/>
        <w:rPr>
          <w:color w:val="000000"/>
          <w:szCs w:val="21"/>
        </w:rPr>
      </w:pPr>
    </w:p>
    <w:p>
      <w:pPr>
        <w:spacing w:line="360" w:lineRule="auto"/>
        <w:ind w:firstLine="660"/>
        <w:rPr>
          <w:color w:val="000000"/>
          <w:szCs w:val="21"/>
        </w:rPr>
      </w:pPr>
    </w:p>
    <w:p>
      <w:pPr>
        <w:spacing w:line="360" w:lineRule="auto"/>
        <w:ind w:firstLine="660"/>
        <w:rPr>
          <w:color w:val="000000"/>
          <w:szCs w:val="21"/>
        </w:rPr>
      </w:pPr>
    </w:p>
    <w:p>
      <w:pPr>
        <w:spacing w:line="360" w:lineRule="auto"/>
        <w:ind w:firstLine="660"/>
        <w:rPr>
          <w:color w:val="000000"/>
          <w:szCs w:val="21"/>
        </w:rPr>
      </w:pPr>
    </w:p>
    <w:p>
      <w:pPr>
        <w:spacing w:line="360" w:lineRule="auto"/>
        <w:ind w:firstLine="660"/>
        <w:rPr>
          <w:color w:val="000000"/>
          <w:szCs w:val="21"/>
        </w:rPr>
      </w:pPr>
    </w:p>
    <w:p>
      <w:pPr>
        <w:spacing w:line="360" w:lineRule="auto"/>
        <w:ind w:firstLine="660"/>
        <w:rPr>
          <w:color w:val="000000"/>
          <w:szCs w:val="21"/>
        </w:rPr>
      </w:pPr>
    </w:p>
    <w:p>
      <w:pPr>
        <w:spacing w:line="360" w:lineRule="auto"/>
        <w:ind w:firstLine="660"/>
        <w:rPr>
          <w:color w:val="000000"/>
          <w:szCs w:val="21"/>
        </w:rPr>
      </w:pPr>
    </w:p>
    <w:p>
      <w:pPr>
        <w:spacing w:line="360" w:lineRule="auto"/>
        <w:ind w:firstLine="660"/>
        <w:rPr>
          <w:color w:val="000000"/>
          <w:szCs w:val="21"/>
        </w:rPr>
      </w:pPr>
    </w:p>
    <w:p>
      <w:pPr>
        <w:spacing w:line="360" w:lineRule="auto"/>
        <w:ind w:firstLine="660"/>
        <w:rPr>
          <w:color w:val="000000"/>
          <w:szCs w:val="21"/>
        </w:rPr>
      </w:pPr>
    </w:p>
    <w:p>
      <w:pPr>
        <w:spacing w:line="360" w:lineRule="auto"/>
        <w:ind w:firstLine="660"/>
        <w:rPr>
          <w:color w:val="000000"/>
          <w:szCs w:val="21"/>
        </w:rPr>
      </w:pPr>
    </w:p>
    <w:p>
      <w:pPr>
        <w:spacing w:line="360" w:lineRule="auto"/>
        <w:ind w:firstLine="660"/>
        <w:rPr>
          <w:color w:val="000000"/>
          <w:szCs w:val="21"/>
        </w:rPr>
      </w:pPr>
    </w:p>
    <w:p>
      <w:pPr>
        <w:spacing w:line="360" w:lineRule="auto"/>
        <w:ind w:firstLine="660"/>
        <w:rPr>
          <w:color w:val="000000"/>
          <w:szCs w:val="21"/>
        </w:rPr>
      </w:pPr>
    </w:p>
    <w:p>
      <w:pPr>
        <w:spacing w:line="360" w:lineRule="auto"/>
        <w:ind w:firstLine="660"/>
        <w:rPr>
          <w:color w:val="000000"/>
          <w:szCs w:val="21"/>
        </w:rPr>
      </w:pPr>
    </w:p>
    <w:p>
      <w:pPr>
        <w:spacing w:line="360" w:lineRule="auto"/>
        <w:ind w:firstLine="660"/>
        <w:rPr>
          <w:color w:val="000000"/>
          <w:szCs w:val="21"/>
        </w:rPr>
      </w:pPr>
    </w:p>
    <w:p>
      <w:pPr>
        <w:spacing w:line="360" w:lineRule="auto"/>
        <w:ind w:firstLine="660"/>
        <w:rPr>
          <w:color w:val="000000"/>
          <w:szCs w:val="21"/>
        </w:rPr>
      </w:pPr>
    </w:p>
    <w:p>
      <w:pPr>
        <w:spacing w:line="360" w:lineRule="auto"/>
        <w:rPr>
          <w:color w:val="000000"/>
          <w:szCs w:val="21"/>
        </w:rPr>
      </w:pPr>
      <w:r>
        <w:rPr>
          <w:rFonts w:hint="eastAsia"/>
          <w:color w:val="000000"/>
          <w:szCs w:val="21"/>
        </w:rPr>
        <w:t>投标人法定代表人或授权代理人（签字）：</w:t>
      </w:r>
      <w:r>
        <w:rPr>
          <w:rFonts w:hint="eastAsia"/>
          <w:color w:val="000000"/>
          <w:szCs w:val="21"/>
          <w:u w:val="single"/>
        </w:rPr>
        <w:t xml:space="preserve">          </w:t>
      </w:r>
    </w:p>
    <w:p>
      <w:pPr>
        <w:spacing w:line="360" w:lineRule="auto"/>
        <w:rPr>
          <w:color w:val="000000"/>
          <w:szCs w:val="21"/>
          <w:u w:val="single"/>
        </w:rPr>
      </w:pPr>
      <w:r>
        <w:rPr>
          <w:rFonts w:hint="eastAsia"/>
          <w:color w:val="000000"/>
          <w:szCs w:val="21"/>
        </w:rPr>
        <w:t>投标人名称（公章）：</w:t>
      </w:r>
      <w:r>
        <w:rPr>
          <w:rFonts w:hint="eastAsia"/>
          <w:color w:val="000000"/>
          <w:szCs w:val="21"/>
          <w:u w:val="single"/>
        </w:rPr>
        <w:t xml:space="preserve">                        </w:t>
      </w:r>
    </w:p>
    <w:p>
      <w:pPr>
        <w:pStyle w:val="4"/>
        <w:ind w:left="420" w:firstLine="0"/>
        <w:rPr>
          <w:color w:val="000000"/>
        </w:rPr>
      </w:pPr>
    </w:p>
    <w:p>
      <w:pPr>
        <w:pStyle w:val="4"/>
        <w:ind w:left="420" w:firstLine="0"/>
        <w:rPr>
          <w:color w:val="000000"/>
        </w:rPr>
      </w:pPr>
    </w:p>
    <w:p>
      <w:pPr>
        <w:pStyle w:val="3"/>
        <w:numPr>
          <w:ilvl w:val="1"/>
          <w:numId w:val="0"/>
        </w:numPr>
        <w:rPr>
          <w:color w:val="000000"/>
        </w:rPr>
      </w:pPr>
      <w:bookmarkStart w:id="1424" w:name="_Toc382404103"/>
      <w:bookmarkStart w:id="1425" w:name="_Toc11207"/>
      <w:r>
        <w:rPr>
          <w:rFonts w:hint="eastAsia"/>
          <w:color w:val="000000"/>
        </w:rPr>
        <w:t>（二）法定代表人证明书</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24"/>
      <w:bookmarkEnd w:id="1425"/>
    </w:p>
    <w:p>
      <w:pPr>
        <w:pStyle w:val="4"/>
        <w:rPr>
          <w:color w:val="000000"/>
        </w:rPr>
      </w:pPr>
    </w:p>
    <w:p>
      <w:pPr>
        <w:spacing w:line="560" w:lineRule="exact"/>
        <w:ind w:firstLine="420" w:firstLineChars="200"/>
        <w:rPr>
          <w:rFonts w:ascii="宋体" w:hAnsi="宋体"/>
          <w:color w:val="000000"/>
        </w:rPr>
      </w:pPr>
      <w:r>
        <w:rPr>
          <w:rFonts w:hint="eastAsia" w:ascii="宋体" w:hAnsi="宋体"/>
          <w:color w:val="000000"/>
          <w:u w:val="single"/>
        </w:rPr>
        <w:t xml:space="preserve">      单位法定代表人姓名     </w:t>
      </w:r>
      <w:r>
        <w:rPr>
          <w:rFonts w:hint="eastAsia" w:ascii="宋体" w:hAnsi="宋体"/>
          <w:color w:val="000000"/>
        </w:rPr>
        <w:t>同志，现任</w:t>
      </w:r>
      <w:r>
        <w:rPr>
          <w:rFonts w:hint="eastAsia" w:ascii="宋体" w:hAnsi="宋体"/>
          <w:color w:val="000000"/>
          <w:u w:val="single"/>
        </w:rPr>
        <w:t xml:space="preserve">       投标人名称                  </w:t>
      </w:r>
      <w:r>
        <w:rPr>
          <w:rFonts w:hint="eastAsia" w:ascii="宋体" w:hAnsi="宋体"/>
          <w:color w:val="000000"/>
        </w:rPr>
        <w:t>的</w:t>
      </w:r>
      <w:r>
        <w:rPr>
          <w:rFonts w:hint="eastAsia" w:ascii="宋体" w:hAnsi="宋体"/>
          <w:color w:val="000000"/>
          <w:u w:val="single"/>
        </w:rPr>
        <w:t xml:space="preserve">   职务    </w:t>
      </w:r>
      <w:r>
        <w:rPr>
          <w:rFonts w:hint="eastAsia" w:ascii="宋体" w:hAnsi="宋体"/>
          <w:color w:val="000000"/>
        </w:rPr>
        <w:t>，为法定代表人，特此证明。</w:t>
      </w:r>
    </w:p>
    <w:p>
      <w:pPr>
        <w:spacing w:line="560" w:lineRule="exact"/>
        <w:ind w:firstLine="420" w:firstLineChars="200"/>
        <w:rPr>
          <w:rFonts w:ascii="宋体" w:hAnsi="宋体"/>
          <w:color w:val="000000"/>
        </w:rPr>
      </w:pPr>
      <w:r>
        <w:rPr>
          <w:rFonts w:hint="eastAsia" w:ascii="宋体" w:hAnsi="宋体"/>
          <w:color w:val="000000"/>
        </w:rPr>
        <w:t xml:space="preserve">      </w:t>
      </w:r>
    </w:p>
    <w:p>
      <w:pPr>
        <w:spacing w:line="560" w:lineRule="exact"/>
        <w:ind w:firstLine="420" w:firstLineChars="200"/>
        <w:rPr>
          <w:rFonts w:ascii="宋体" w:hAnsi="宋体"/>
          <w:color w:val="000000"/>
          <w:u w:val="single"/>
        </w:rPr>
      </w:pPr>
      <w:r>
        <w:rPr>
          <w:rFonts w:hint="eastAsia" w:ascii="宋体" w:hAnsi="宋体"/>
          <w:color w:val="000000"/>
        </w:rPr>
        <w:t>签发单位：</w:t>
      </w:r>
      <w:r>
        <w:rPr>
          <w:rFonts w:hint="eastAsia" w:ascii="宋体" w:hAnsi="宋体"/>
          <w:color w:val="000000"/>
          <w:u w:val="single"/>
        </w:rPr>
        <w:t xml:space="preserve">（名称并加盖公章）                      </w:t>
      </w:r>
    </w:p>
    <w:p>
      <w:pPr>
        <w:spacing w:line="560" w:lineRule="exact"/>
        <w:ind w:firstLine="420" w:firstLineChars="200"/>
        <w:rPr>
          <w:rFonts w:ascii="宋体" w:hAnsi="宋体"/>
          <w:color w:val="000000"/>
        </w:rPr>
      </w:pPr>
      <w:r>
        <w:rPr>
          <w:rFonts w:hint="eastAsia" w:ascii="宋体" w:hAnsi="宋体"/>
          <w:color w:val="000000"/>
        </w:rPr>
        <w:t>签发日期：</w:t>
      </w:r>
      <w:r>
        <w:rPr>
          <w:rFonts w:hint="eastAsia" w:ascii="宋体" w:hAnsi="宋体"/>
          <w:color w:val="000000"/>
          <w:u w:val="single"/>
        </w:rPr>
        <w:t xml:space="preserve">                        </w:t>
      </w:r>
      <w:r>
        <w:rPr>
          <w:rFonts w:hint="eastAsia" w:ascii="宋体" w:hAnsi="宋体"/>
          <w:color w:val="000000"/>
        </w:rPr>
        <w:t xml:space="preserve">  有效日期至：</w:t>
      </w:r>
      <w:r>
        <w:rPr>
          <w:rFonts w:hint="eastAsia"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日</w:t>
      </w:r>
    </w:p>
    <w:p>
      <w:pPr>
        <w:spacing w:line="560" w:lineRule="exact"/>
        <w:ind w:firstLine="420" w:firstLineChars="200"/>
        <w:rPr>
          <w:rFonts w:ascii="宋体" w:hAnsi="宋体"/>
          <w:color w:val="000000"/>
        </w:rPr>
      </w:pPr>
    </w:p>
    <w:p>
      <w:pPr>
        <w:spacing w:line="560" w:lineRule="exact"/>
        <w:ind w:firstLine="420" w:firstLineChars="200"/>
        <w:rPr>
          <w:rFonts w:ascii="宋体" w:hAnsi="宋体"/>
          <w:color w:val="000000"/>
        </w:rPr>
      </w:pPr>
      <w:r>
        <w:rPr>
          <w:rFonts w:hint="eastAsia" w:ascii="宋体" w:hAnsi="宋体"/>
          <w:color w:val="000000"/>
        </w:rPr>
        <w:t>附：代表人性别：</w:t>
      </w:r>
      <w:r>
        <w:rPr>
          <w:rFonts w:hint="eastAsia" w:ascii="宋体" w:hAnsi="宋体"/>
          <w:color w:val="000000"/>
          <w:u w:val="single"/>
        </w:rPr>
        <w:t xml:space="preserve">           </w:t>
      </w:r>
      <w:r>
        <w:rPr>
          <w:rFonts w:hint="eastAsia" w:ascii="宋体" w:hAnsi="宋体"/>
          <w:color w:val="000000"/>
        </w:rPr>
        <w:t xml:space="preserve">    年龄：</w:t>
      </w:r>
      <w:r>
        <w:rPr>
          <w:rFonts w:hint="eastAsia" w:ascii="宋体" w:hAnsi="宋体"/>
          <w:color w:val="000000"/>
          <w:u w:val="single"/>
        </w:rPr>
        <w:t xml:space="preserve">       </w:t>
      </w:r>
      <w:r>
        <w:rPr>
          <w:rFonts w:hint="eastAsia" w:ascii="宋体" w:hAnsi="宋体"/>
          <w:color w:val="000000"/>
        </w:rPr>
        <w:t xml:space="preserve">岁    </w:t>
      </w:r>
    </w:p>
    <w:p>
      <w:pPr>
        <w:spacing w:line="480" w:lineRule="exact"/>
        <w:ind w:firstLine="420" w:firstLineChars="200"/>
        <w:rPr>
          <w:rFonts w:ascii="宋体" w:hAnsi="宋体"/>
          <w:color w:val="000000"/>
        </w:rPr>
      </w:pPr>
    </w:p>
    <w:p>
      <w:pPr>
        <w:spacing w:line="480" w:lineRule="exact"/>
        <w:ind w:firstLine="420" w:firstLineChars="200"/>
        <w:rPr>
          <w:rFonts w:ascii="宋体" w:hAnsi="宋体"/>
          <w:color w:val="000000"/>
        </w:rPr>
      </w:pPr>
      <w:r>
        <w:rPr>
          <w:rFonts w:hint="eastAsia" w:ascii="宋体" w:hAnsi="宋体"/>
          <w:color w:val="000000"/>
        </w:rPr>
        <w:t>说明： 内容必须填写真实、清楚，涂改无效，不得转让、买卖。</w:t>
      </w:r>
    </w:p>
    <w:p>
      <w:pPr>
        <w:spacing w:line="480" w:lineRule="exact"/>
        <w:ind w:firstLine="420" w:firstLineChars="200"/>
        <w:rPr>
          <w:rFonts w:ascii="宋体" w:hAnsi="宋体"/>
          <w:color w:val="000000"/>
        </w:rPr>
      </w:pPr>
    </w:p>
    <w:p>
      <w:pPr>
        <w:pStyle w:val="4"/>
        <w:rPr>
          <w:rFonts w:hAnsi="宋体"/>
          <w:color w:val="000000"/>
          <w:sz w:val="21"/>
        </w:rPr>
      </w:pPr>
    </w:p>
    <w:p>
      <w:pPr>
        <w:pStyle w:val="4"/>
        <w:rPr>
          <w:rFonts w:hAnsi="宋体"/>
          <w:color w:val="000000"/>
          <w:sz w:val="21"/>
        </w:rPr>
      </w:pPr>
    </w:p>
    <w:p>
      <w:pPr>
        <w:pStyle w:val="4"/>
        <w:rPr>
          <w:rFonts w:hAnsi="宋体"/>
          <w:color w:val="000000"/>
          <w:sz w:val="21"/>
        </w:rPr>
      </w:pPr>
    </w:p>
    <w:p>
      <w:pPr>
        <w:pStyle w:val="4"/>
        <w:rPr>
          <w:color w:val="000000"/>
        </w:rPr>
        <w:sectPr>
          <w:footerReference r:id="rId16" w:type="default"/>
          <w:pgSz w:w="11906" w:h="16838"/>
          <w:pgMar w:top="1418" w:right="1474" w:bottom="1418" w:left="1474" w:header="851" w:footer="851" w:gutter="0"/>
          <w:cols w:space="720" w:num="1"/>
          <w:titlePg/>
          <w:docGrid w:linePitch="312" w:charSpace="0"/>
        </w:sectPr>
      </w:pPr>
      <w:r>
        <w:rPr>
          <w:color w:val="000000"/>
        </w:rPr>
        <w:pict>
          <v:shape id="自选图形 98" o:spid="_x0000_s1026" o:spt="176" type="#_x0000_t176" style="position:absolute;left:0pt;margin-left:68.25pt;margin-top:27.3pt;height:135.65pt;width:273.55pt;z-index:251660288;mso-width-relative:page;mso-height-relative:page;" coordsize="21600,21600">
            <v:path/>
            <v:fill focussize="0,0"/>
            <v:stroke joinstyle="miter"/>
            <v:imagedata o:title=""/>
            <o:lock v:ext="edit"/>
            <v:textbox>
              <w:txbxContent>
                <w:p/>
                <w:p/>
                <w:p/>
                <w:p>
                  <w:pPr>
                    <w:jc w:val="center"/>
                  </w:pPr>
                  <w:r>
                    <w:rPr>
                      <w:rFonts w:hint="eastAsia"/>
                    </w:rPr>
                    <w:t>法定代表人身份证复印件</w:t>
                  </w:r>
                </w:p>
              </w:txbxContent>
            </v:textbox>
          </v:shape>
        </w:pict>
      </w:r>
    </w:p>
    <w:p>
      <w:pPr>
        <w:pStyle w:val="3"/>
        <w:numPr>
          <w:ilvl w:val="1"/>
          <w:numId w:val="0"/>
        </w:numPr>
        <w:rPr>
          <w:color w:val="000000"/>
        </w:rPr>
      </w:pPr>
      <w:bookmarkStart w:id="1426" w:name="_Toc366072543"/>
      <w:bookmarkStart w:id="1427" w:name="_Toc340677084"/>
      <w:bookmarkStart w:id="1428" w:name="_Toc339020109"/>
      <w:bookmarkStart w:id="1429" w:name="_Toc336681594"/>
      <w:bookmarkStart w:id="1430" w:name="_Toc331684056"/>
      <w:bookmarkStart w:id="1431" w:name="_Toc332270361"/>
      <w:bookmarkStart w:id="1432" w:name="_Toc330460000"/>
      <w:bookmarkStart w:id="1433" w:name="_Toc365967086"/>
      <w:bookmarkStart w:id="1434" w:name="_Toc343248432"/>
      <w:bookmarkStart w:id="1435" w:name="_Toc365985192"/>
      <w:bookmarkStart w:id="1436" w:name="_Toc341348354"/>
      <w:bookmarkStart w:id="1437" w:name="_Toc342312457"/>
      <w:bookmarkStart w:id="1438" w:name="_Toc340507456"/>
      <w:bookmarkStart w:id="1439" w:name="_Toc339020247"/>
      <w:bookmarkStart w:id="1440" w:name="_Toc333238648"/>
      <w:bookmarkStart w:id="1441" w:name="_Toc336681949"/>
      <w:bookmarkStart w:id="1442" w:name="_Toc343612934"/>
      <w:bookmarkStart w:id="1443" w:name="_Toc333935701"/>
      <w:bookmarkStart w:id="1444" w:name="_Toc340672883"/>
      <w:bookmarkStart w:id="1445" w:name="_Toc333237803"/>
      <w:bookmarkStart w:id="1446" w:name="_Toc345312611"/>
      <w:bookmarkStart w:id="1447" w:name="_Toc333935360"/>
      <w:bookmarkStart w:id="1448" w:name="_Toc342296775"/>
      <w:bookmarkStart w:id="1449" w:name="_Toc337632372"/>
      <w:bookmarkStart w:id="1450" w:name="_Toc331512915"/>
      <w:bookmarkStart w:id="1451" w:name="_Toc343247114"/>
      <w:bookmarkStart w:id="1452" w:name="_Toc339020029"/>
      <w:bookmarkStart w:id="1453" w:name="_Toc339441101"/>
      <w:bookmarkStart w:id="1454" w:name="_Toc332206723"/>
      <w:bookmarkStart w:id="1455" w:name="_Toc382404104"/>
      <w:bookmarkStart w:id="1456" w:name="_Toc339362314"/>
      <w:bookmarkStart w:id="1457" w:name="_Toc342060389"/>
      <w:bookmarkStart w:id="1458" w:name="_Toc339019903"/>
      <w:bookmarkStart w:id="1459" w:name="_Toc333237692"/>
      <w:bookmarkStart w:id="1460" w:name="_Toc342398144"/>
      <w:bookmarkStart w:id="1461" w:name="_Toc350438763"/>
      <w:bookmarkStart w:id="1462" w:name="_Toc350756464"/>
      <w:bookmarkStart w:id="1463" w:name="_Toc8755"/>
      <w:r>
        <w:rPr>
          <w:rFonts w:hint="eastAsia"/>
          <w:color w:val="000000"/>
        </w:rPr>
        <w:t>（三）法定代表人授权书</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spacing w:line="360" w:lineRule="auto"/>
        <w:ind w:firstLine="420" w:firstLineChars="200"/>
        <w:rPr>
          <w:rFonts w:ascii="宋体" w:hAnsi="宋体"/>
          <w:bCs/>
          <w:color w:val="000000"/>
          <w:kern w:val="0"/>
        </w:rPr>
      </w:pPr>
    </w:p>
    <w:p>
      <w:pPr>
        <w:spacing w:line="360" w:lineRule="auto"/>
        <w:ind w:firstLine="420" w:firstLineChars="200"/>
        <w:rPr>
          <w:color w:val="000000"/>
        </w:rPr>
      </w:pPr>
      <w:r>
        <w:rPr>
          <w:rFonts w:hint="eastAsia" w:ascii="宋体" w:hAnsi="宋体"/>
          <w:bCs/>
          <w:color w:val="000000"/>
          <w:kern w:val="0"/>
        </w:rPr>
        <w:t>本授权委托书声明：我</w:t>
      </w:r>
      <w:r>
        <w:rPr>
          <w:rFonts w:hint="eastAsia" w:ascii="宋体" w:hAnsi="宋体"/>
          <w:bCs/>
          <w:color w:val="000000"/>
          <w:kern w:val="0"/>
          <w:u w:val="single"/>
        </w:rPr>
        <w:t xml:space="preserve">        （单位法定代表人姓名）</w:t>
      </w:r>
      <w:r>
        <w:rPr>
          <w:rFonts w:hint="eastAsia" w:ascii="宋体" w:hAnsi="宋体"/>
          <w:bCs/>
          <w:color w:val="000000"/>
          <w:kern w:val="0"/>
        </w:rPr>
        <w:t xml:space="preserve"> 系</w:t>
      </w:r>
      <w:r>
        <w:rPr>
          <w:rFonts w:hint="eastAsia" w:ascii="宋体" w:hAnsi="宋体"/>
          <w:bCs/>
          <w:color w:val="000000"/>
          <w:kern w:val="0"/>
          <w:u w:val="single"/>
        </w:rPr>
        <w:t xml:space="preserve">       （投标人名称）</w:t>
      </w:r>
      <w:r>
        <w:rPr>
          <w:rFonts w:hint="eastAsia" w:ascii="宋体" w:hAnsi="宋体"/>
          <w:bCs/>
          <w:color w:val="000000"/>
          <w:kern w:val="0"/>
        </w:rPr>
        <w:t>的法定代表人，现授权委托</w:t>
      </w:r>
      <w:r>
        <w:rPr>
          <w:rFonts w:hint="eastAsia" w:ascii="宋体" w:hAnsi="宋体"/>
          <w:bCs/>
          <w:color w:val="000000"/>
          <w:kern w:val="0"/>
          <w:u w:val="single"/>
        </w:rPr>
        <w:t xml:space="preserve">                        （投标人名称）</w:t>
      </w:r>
      <w:r>
        <w:rPr>
          <w:rFonts w:hint="eastAsia" w:ascii="宋体" w:hAnsi="宋体"/>
          <w:bCs/>
          <w:color w:val="000000"/>
          <w:kern w:val="0"/>
        </w:rPr>
        <w:t>的</w:t>
      </w:r>
      <w:r>
        <w:rPr>
          <w:rFonts w:hint="eastAsia" w:ascii="宋体" w:hAnsi="宋体"/>
          <w:bCs/>
          <w:color w:val="000000"/>
          <w:kern w:val="0"/>
          <w:u w:val="single"/>
        </w:rPr>
        <w:t xml:space="preserve">            （代理人姓名）</w:t>
      </w:r>
      <w:r>
        <w:rPr>
          <w:rFonts w:hint="eastAsia" w:ascii="宋体" w:hAnsi="宋体"/>
          <w:bCs/>
          <w:color w:val="000000"/>
          <w:kern w:val="0"/>
        </w:rPr>
        <w:t>为我公司代理人，以本公司的名义参加阳江市人民医院组织的</w:t>
      </w:r>
      <w:r>
        <w:rPr>
          <w:rFonts w:hint="eastAsia" w:ascii="宋体" w:hAnsi="宋体"/>
          <w:bCs/>
          <w:color w:val="000000"/>
          <w:kern w:val="0"/>
          <w:u w:val="single"/>
        </w:rPr>
        <w:t xml:space="preserve"> </w:t>
      </w:r>
      <w:r>
        <w:rPr>
          <w:rFonts w:hint="eastAsia" w:ascii="宋体" w:hAnsi="宋体"/>
          <w:bCs/>
          <w:color w:val="000000"/>
          <w:u w:val="single"/>
        </w:rPr>
        <w:t>阳江市人民医院</w:t>
      </w:r>
      <w:r>
        <w:rPr>
          <w:rFonts w:hint="eastAsia" w:ascii="宋体" w:hAnsi="宋体" w:cs="宋体"/>
          <w:bCs/>
          <w:color w:val="000000"/>
          <w:szCs w:val="21"/>
          <w:u w:val="single"/>
          <w:lang w:eastAsia="zh-CN"/>
        </w:rPr>
        <w:t>职工饭堂排油烟系统整改</w:t>
      </w:r>
      <w:r>
        <w:rPr>
          <w:rFonts w:hint="eastAsia" w:ascii="宋体" w:hAnsi="宋体" w:cs="宋体"/>
          <w:bCs/>
          <w:color w:val="000000"/>
          <w:szCs w:val="21"/>
          <w:u w:val="single"/>
        </w:rPr>
        <w:t>工程项目</w:t>
      </w:r>
      <w:r>
        <w:rPr>
          <w:rFonts w:hint="eastAsia" w:ascii="宋体" w:hAnsi="宋体"/>
          <w:bCs/>
          <w:color w:val="000000"/>
          <w:kern w:val="0"/>
        </w:rPr>
        <w:t>投标活动。代理人在开标、评标、合同谈判过程中所签署的一切文件和处理与之有关的一切事务，我均予以承认。本授权委托书自签署之日起生效，特此声明。</w:t>
      </w:r>
    </w:p>
    <w:p>
      <w:pPr>
        <w:spacing w:line="560" w:lineRule="exact"/>
        <w:ind w:firstLine="420" w:firstLineChars="200"/>
        <w:rPr>
          <w:rFonts w:ascii="宋体" w:hAnsi="宋体"/>
          <w:bCs/>
          <w:color w:val="000000"/>
          <w:kern w:val="0"/>
        </w:rPr>
      </w:pPr>
      <w:r>
        <w:rPr>
          <w:rFonts w:hint="eastAsia" w:ascii="宋体" w:hAnsi="宋体"/>
          <w:bCs/>
          <w:color w:val="000000"/>
          <w:kern w:val="0"/>
        </w:rPr>
        <w:t>代理人无转移委托权。</w:t>
      </w:r>
    </w:p>
    <w:p>
      <w:pPr>
        <w:spacing w:line="560" w:lineRule="exact"/>
        <w:ind w:firstLine="420" w:firstLineChars="200"/>
        <w:rPr>
          <w:rFonts w:ascii="宋体" w:hAnsi="宋体"/>
          <w:bCs/>
          <w:color w:val="000000"/>
          <w:kern w:val="0"/>
        </w:rPr>
      </w:pPr>
      <w:r>
        <w:rPr>
          <w:rFonts w:hint="eastAsia" w:ascii="宋体" w:hAnsi="宋体"/>
          <w:bCs/>
          <w:color w:val="000000"/>
          <w:kern w:val="0"/>
        </w:rPr>
        <w:t>特此委托。</w:t>
      </w:r>
    </w:p>
    <w:p>
      <w:pPr>
        <w:autoSpaceDE w:val="0"/>
        <w:autoSpaceDN w:val="0"/>
        <w:adjustRightInd w:val="0"/>
        <w:snapToGrid w:val="0"/>
        <w:spacing w:line="440" w:lineRule="exact"/>
        <w:ind w:firstLine="600"/>
        <w:jc w:val="left"/>
        <w:rPr>
          <w:rFonts w:ascii="宋体" w:hAnsi="宋体"/>
          <w:bCs/>
          <w:color w:val="000000"/>
          <w:kern w:val="0"/>
        </w:rPr>
      </w:pPr>
    </w:p>
    <w:p>
      <w:pPr>
        <w:spacing w:line="560" w:lineRule="exact"/>
        <w:ind w:firstLine="420" w:firstLineChars="200"/>
        <w:rPr>
          <w:rFonts w:ascii="宋体" w:hAnsi="宋体"/>
          <w:bCs/>
          <w:color w:val="000000"/>
          <w:kern w:val="0"/>
          <w:u w:val="single"/>
        </w:rPr>
      </w:pPr>
      <w:r>
        <w:rPr>
          <w:rFonts w:hint="eastAsia" w:ascii="宋体" w:hAnsi="宋体"/>
          <w:bCs/>
          <w:color w:val="000000"/>
          <w:kern w:val="0"/>
        </w:rPr>
        <w:t>代理人：</w:t>
      </w:r>
      <w:r>
        <w:rPr>
          <w:rFonts w:hint="eastAsia" w:ascii="宋体" w:hAnsi="宋体"/>
          <w:bCs/>
          <w:color w:val="000000"/>
          <w:kern w:val="0"/>
          <w:u w:val="single"/>
        </w:rPr>
        <w:t xml:space="preserve">   </w:t>
      </w:r>
      <w:r>
        <w:rPr>
          <w:rFonts w:ascii="宋体" w:hAnsi="宋体"/>
          <w:bCs/>
          <w:color w:val="000000"/>
          <w:kern w:val="0"/>
          <w:u w:val="single"/>
        </w:rPr>
        <w:t xml:space="preserve"> </w:t>
      </w:r>
      <w:r>
        <w:rPr>
          <w:rFonts w:hint="eastAsia" w:ascii="宋体" w:hAnsi="宋体"/>
          <w:bCs/>
          <w:color w:val="000000"/>
          <w:kern w:val="0"/>
          <w:u w:val="single"/>
        </w:rPr>
        <w:t xml:space="preserve">      </w:t>
      </w:r>
      <w:r>
        <w:rPr>
          <w:rFonts w:hint="eastAsia" w:ascii="宋体" w:hAnsi="宋体"/>
          <w:bCs/>
          <w:color w:val="000000"/>
          <w:kern w:val="0"/>
        </w:rPr>
        <w:t xml:space="preserve">    性别：</w:t>
      </w:r>
      <w:r>
        <w:rPr>
          <w:rFonts w:hint="eastAsia" w:ascii="宋体" w:hAnsi="宋体"/>
          <w:bCs/>
          <w:color w:val="000000"/>
          <w:kern w:val="0"/>
          <w:u w:val="single"/>
        </w:rPr>
        <w:t xml:space="preserve">         </w:t>
      </w:r>
      <w:r>
        <w:rPr>
          <w:rFonts w:hint="eastAsia" w:ascii="宋体" w:hAnsi="宋体"/>
          <w:bCs/>
          <w:color w:val="000000"/>
          <w:kern w:val="0"/>
        </w:rPr>
        <w:t xml:space="preserve">   年龄：</w:t>
      </w:r>
      <w:r>
        <w:rPr>
          <w:rFonts w:hint="eastAsia" w:ascii="宋体" w:hAnsi="宋体"/>
          <w:bCs/>
          <w:color w:val="000000"/>
          <w:kern w:val="0"/>
          <w:u w:val="single"/>
        </w:rPr>
        <w:t xml:space="preserve">           </w:t>
      </w:r>
      <w:r>
        <w:rPr>
          <w:rFonts w:hint="eastAsia" w:ascii="宋体" w:hAnsi="宋体"/>
          <w:bCs/>
          <w:color w:val="000000"/>
          <w:kern w:val="0"/>
        </w:rPr>
        <w:t xml:space="preserve">   职务：</w:t>
      </w:r>
      <w:r>
        <w:rPr>
          <w:rFonts w:hint="eastAsia" w:ascii="宋体" w:hAnsi="宋体"/>
          <w:bCs/>
          <w:color w:val="000000"/>
          <w:kern w:val="0"/>
          <w:u w:val="single"/>
        </w:rPr>
        <w:t xml:space="preserve">           </w:t>
      </w:r>
    </w:p>
    <w:p>
      <w:pPr>
        <w:spacing w:line="560" w:lineRule="exact"/>
        <w:ind w:firstLine="420" w:firstLineChars="200"/>
        <w:rPr>
          <w:rFonts w:ascii="宋体" w:hAnsi="宋体"/>
          <w:bCs/>
          <w:color w:val="000000"/>
          <w:kern w:val="0"/>
          <w:u w:val="single"/>
        </w:rPr>
      </w:pPr>
      <w:r>
        <w:rPr>
          <w:rFonts w:hint="eastAsia" w:ascii="宋体" w:hAnsi="宋体"/>
          <w:bCs/>
          <w:color w:val="000000"/>
          <w:kern w:val="0"/>
        </w:rPr>
        <w:t>投标人：</w:t>
      </w:r>
      <w:r>
        <w:rPr>
          <w:rFonts w:hint="eastAsia" w:ascii="宋体" w:hAnsi="宋体"/>
          <w:bCs/>
          <w:color w:val="000000"/>
          <w:kern w:val="0"/>
          <w:u w:val="single"/>
        </w:rPr>
        <w:t xml:space="preserve">          （名称并加盖公章）                                         </w:t>
      </w:r>
    </w:p>
    <w:p>
      <w:pPr>
        <w:spacing w:line="560" w:lineRule="exact"/>
        <w:ind w:firstLine="420" w:firstLineChars="200"/>
        <w:rPr>
          <w:rFonts w:ascii="宋体" w:hAnsi="宋体"/>
          <w:bCs/>
          <w:color w:val="000000"/>
          <w:kern w:val="0"/>
          <w:u w:val="single"/>
        </w:rPr>
      </w:pPr>
      <w:r>
        <w:rPr>
          <w:rFonts w:hint="eastAsia" w:ascii="宋体" w:hAnsi="宋体"/>
          <w:bCs/>
          <w:color w:val="000000"/>
          <w:kern w:val="0"/>
        </w:rPr>
        <w:t>法定代表人：</w:t>
      </w:r>
      <w:r>
        <w:rPr>
          <w:rFonts w:hint="eastAsia" w:ascii="宋体" w:hAnsi="宋体"/>
          <w:bCs/>
          <w:color w:val="000000"/>
          <w:kern w:val="0"/>
          <w:u w:val="single"/>
        </w:rPr>
        <w:t xml:space="preserve">    （签字）         </w:t>
      </w:r>
    </w:p>
    <w:p>
      <w:pPr>
        <w:spacing w:line="560" w:lineRule="exact"/>
        <w:ind w:firstLine="420" w:firstLineChars="200"/>
        <w:rPr>
          <w:rFonts w:ascii="宋体" w:hAnsi="宋体"/>
          <w:color w:val="000000"/>
        </w:rPr>
      </w:pPr>
      <w:r>
        <w:rPr>
          <w:rFonts w:hint="eastAsia" w:ascii="宋体" w:hAnsi="宋体"/>
          <w:color w:val="000000"/>
        </w:rPr>
        <w:t>签发日期：</w:t>
      </w:r>
      <w:r>
        <w:rPr>
          <w:rFonts w:hint="eastAsia" w:ascii="宋体" w:hAnsi="宋体"/>
          <w:color w:val="000000"/>
          <w:u w:val="single"/>
        </w:rPr>
        <w:t xml:space="preserve">                        </w:t>
      </w:r>
      <w:r>
        <w:rPr>
          <w:rFonts w:hint="eastAsia" w:ascii="宋体" w:hAnsi="宋体"/>
          <w:color w:val="000000"/>
        </w:rPr>
        <w:t xml:space="preserve">  有效日期至：</w:t>
      </w:r>
      <w:r>
        <w:rPr>
          <w:rFonts w:hint="eastAsia"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日</w:t>
      </w:r>
    </w:p>
    <w:p>
      <w:pPr>
        <w:autoSpaceDE w:val="0"/>
        <w:autoSpaceDN w:val="0"/>
        <w:adjustRightInd w:val="0"/>
        <w:snapToGrid w:val="0"/>
        <w:spacing w:line="360" w:lineRule="auto"/>
        <w:ind w:firstLine="630"/>
        <w:rPr>
          <w:rFonts w:ascii="宋体" w:hAnsi="宋体"/>
          <w:bCs/>
          <w:color w:val="000000"/>
          <w:kern w:val="0"/>
        </w:rPr>
      </w:pPr>
    </w:p>
    <w:p>
      <w:pPr>
        <w:rPr>
          <w:rFonts w:ascii="宋体" w:hAnsi="宋体"/>
          <w:b/>
          <w:color w:val="000000"/>
          <w:szCs w:val="21"/>
        </w:rPr>
      </w:pPr>
      <w:r>
        <w:rPr>
          <w:rFonts w:hint="eastAsia" w:ascii="宋体" w:hAnsi="宋体"/>
          <w:b/>
          <w:color w:val="000000"/>
          <w:szCs w:val="21"/>
        </w:rPr>
        <w:t>（注：投标人的投标文件为法定代表人签署并由法定代表人亲自递交投标文件和参加开标会的，不须提供该委托书，但需提供法定代表人证明书及法定代表人的身份证复印件。）</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r>
        <w:rPr>
          <w:color w:val="000000"/>
        </w:rPr>
        <w:pict>
          <v:shape id="自选图形 97" o:spid="_x0000_s1027" o:spt="176" type="#_x0000_t176" style="position:absolute;left:0pt;margin-left:99.75pt;margin-top:-0.05pt;height:137.65pt;width:275.8pt;z-index:251659264;mso-width-relative:page;mso-height-relative:page;" coordsize="21600,21600">
            <v:path/>
            <v:fill focussize="0,0"/>
            <v:stroke joinstyle="miter"/>
            <v:imagedata o:title=""/>
            <o:lock v:ext="edit"/>
            <v:textbox>
              <w:txbxContent>
                <w:p/>
                <w:p/>
                <w:p/>
                <w:p>
                  <w:pPr>
                    <w:jc w:val="center"/>
                  </w:pPr>
                  <w:r>
                    <w:rPr>
                      <w:rFonts w:hint="eastAsia"/>
                    </w:rPr>
                    <w:t>代理人身份证复印件</w:t>
                  </w:r>
                </w:p>
              </w:txbxContent>
            </v:textbox>
          </v:shape>
        </w:pic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spacing w:line="400" w:lineRule="exact"/>
        <w:rPr>
          <w:rFonts w:ascii="宋体" w:hAnsi="宋体"/>
          <w:color w:val="000000"/>
          <w:szCs w:val="21"/>
        </w:rPr>
        <w:sectPr>
          <w:pgSz w:w="11906" w:h="16838"/>
          <w:pgMar w:top="1418" w:right="1474" w:bottom="1418" w:left="1474" w:header="851" w:footer="851" w:gutter="0"/>
          <w:cols w:space="720" w:num="1"/>
          <w:titlePg/>
          <w:docGrid w:linePitch="312" w:charSpace="0"/>
        </w:sectPr>
      </w:pPr>
    </w:p>
    <w:p>
      <w:pPr>
        <w:pStyle w:val="3"/>
        <w:numPr>
          <w:ilvl w:val="1"/>
          <w:numId w:val="0"/>
        </w:numPr>
        <w:rPr>
          <w:color w:val="000000"/>
        </w:rPr>
      </w:pPr>
      <w:r>
        <w:rPr>
          <w:rFonts w:ascii="宋体"/>
          <w:color w:val="000000"/>
        </w:rPr>
        <w:t xml:space="preserve"> </w:t>
      </w:r>
      <w:bookmarkStart w:id="1464" w:name="_Toc333237808"/>
      <w:bookmarkStart w:id="1465" w:name="_Toc333238653"/>
      <w:bookmarkStart w:id="1466" w:name="_Toc333935365"/>
      <w:bookmarkStart w:id="1467" w:name="_Toc333935706"/>
      <w:bookmarkStart w:id="1468" w:name="_Toc336681599"/>
      <w:bookmarkStart w:id="1469" w:name="_Toc336681954"/>
      <w:bookmarkStart w:id="1470" w:name="_Toc337632377"/>
      <w:bookmarkStart w:id="1471" w:name="_Toc342398149"/>
      <w:bookmarkStart w:id="1472" w:name="_Toc343247119"/>
      <w:bookmarkStart w:id="1473" w:name="_Toc342060394"/>
      <w:bookmarkStart w:id="1474" w:name="_Toc343612939"/>
      <w:bookmarkStart w:id="1475" w:name="_Toc345312616"/>
      <w:bookmarkStart w:id="1476" w:name="_Toc350438768"/>
      <w:bookmarkStart w:id="1477" w:name="_Toc350756469"/>
      <w:bookmarkStart w:id="1478" w:name="_Toc365967091"/>
      <w:bookmarkStart w:id="1479" w:name="_Toc365985197"/>
      <w:bookmarkStart w:id="1480" w:name="_Toc366072548"/>
      <w:bookmarkStart w:id="1481" w:name="_Toc382404109"/>
      <w:bookmarkStart w:id="1482" w:name="_Toc339020034"/>
      <w:bookmarkStart w:id="1483" w:name="_Toc331512920"/>
      <w:bookmarkStart w:id="1484" w:name="_Toc331684061"/>
      <w:bookmarkStart w:id="1485" w:name="_Toc339362319"/>
      <w:bookmarkStart w:id="1486" w:name="_Toc339020252"/>
      <w:bookmarkStart w:id="1487" w:name="_Toc339020114"/>
      <w:bookmarkStart w:id="1488" w:name="_Toc343248437"/>
      <w:bookmarkStart w:id="1489" w:name="_Toc342312462"/>
      <w:bookmarkStart w:id="1490" w:name="_Toc342296780"/>
      <w:bookmarkStart w:id="1491" w:name="_Toc330460005"/>
      <w:bookmarkStart w:id="1492" w:name="_Toc341348359"/>
      <w:bookmarkStart w:id="1493" w:name="_Toc340677089"/>
      <w:bookmarkStart w:id="1494" w:name="_Toc340672888"/>
      <w:bookmarkStart w:id="1495" w:name="_Toc340507461"/>
      <w:bookmarkStart w:id="1496" w:name="_Toc339441106"/>
      <w:bookmarkStart w:id="1497" w:name="_Toc339019908"/>
      <w:bookmarkStart w:id="1498" w:name="_Toc332206728"/>
      <w:bookmarkStart w:id="1499" w:name="_Toc332270366"/>
      <w:bookmarkStart w:id="1500" w:name="_Toc333237697"/>
      <w:bookmarkStart w:id="1501" w:name="_Toc12426"/>
      <w:r>
        <w:rPr>
          <w:rFonts w:hint="eastAsia"/>
          <w:color w:val="000000"/>
        </w:rPr>
        <w:t>（四）资格审查文件要求提交的有效证明文件</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pPr>
        <w:spacing w:line="440" w:lineRule="exact"/>
        <w:ind w:firstLine="420" w:firstLineChars="200"/>
        <w:rPr>
          <w:rFonts w:ascii="宋体" w:hAnsi="宋体"/>
          <w:color w:val="000000"/>
          <w:szCs w:val="21"/>
        </w:rPr>
      </w:pPr>
      <w:r>
        <w:rPr>
          <w:rFonts w:hint="eastAsia" w:ascii="宋体" w:hAnsi="宋体"/>
          <w:color w:val="000000"/>
          <w:szCs w:val="21"/>
        </w:rPr>
        <w:t>1、合法有效的法人营业执照复印件加盖公章；</w:t>
      </w:r>
    </w:p>
    <w:p>
      <w:pPr>
        <w:spacing w:line="440" w:lineRule="exact"/>
        <w:ind w:firstLine="420" w:firstLineChars="200"/>
        <w:rPr>
          <w:rFonts w:ascii="宋体" w:hAnsi="宋体"/>
          <w:color w:val="000000"/>
          <w:szCs w:val="21"/>
        </w:rPr>
      </w:pPr>
      <w:r>
        <w:rPr>
          <w:rFonts w:hint="eastAsia" w:ascii="宋体" w:hAnsi="宋体"/>
          <w:color w:val="000000"/>
          <w:szCs w:val="21"/>
        </w:rPr>
        <w:t>2、缴税证明复印件加盖公章；</w:t>
      </w:r>
    </w:p>
    <w:p>
      <w:pPr>
        <w:spacing w:line="440" w:lineRule="exact"/>
        <w:ind w:firstLine="420" w:firstLineChars="200"/>
        <w:rPr>
          <w:rFonts w:ascii="宋体" w:hAnsi="宋体"/>
          <w:color w:val="000000"/>
          <w:szCs w:val="21"/>
        </w:rPr>
      </w:pPr>
      <w:r>
        <w:rPr>
          <w:rFonts w:hint="eastAsia" w:ascii="宋体" w:hAnsi="宋体"/>
          <w:color w:val="000000"/>
          <w:szCs w:val="21"/>
        </w:rPr>
        <w:t>3、社会保险缴费凭据复印件加盖公章；</w:t>
      </w:r>
    </w:p>
    <w:p>
      <w:pPr>
        <w:spacing w:line="440" w:lineRule="exact"/>
        <w:ind w:firstLine="420" w:firstLineChars="200"/>
        <w:rPr>
          <w:rFonts w:ascii="宋体" w:hAnsi="宋体"/>
          <w:color w:val="000000"/>
          <w:szCs w:val="21"/>
        </w:rPr>
      </w:pPr>
      <w:r>
        <w:rPr>
          <w:rFonts w:hint="eastAsia" w:ascii="宋体" w:hAnsi="宋体"/>
          <w:color w:val="000000"/>
          <w:szCs w:val="21"/>
        </w:rPr>
        <w:t>4、</w:t>
      </w:r>
      <w:r>
        <w:rPr>
          <w:rFonts w:hint="eastAsia" w:hAnsi="黑体"/>
          <w:color w:val="000000"/>
          <w:szCs w:val="21"/>
        </w:rPr>
        <w:t>无重大违法记录声明函</w:t>
      </w:r>
      <w:r>
        <w:rPr>
          <w:rFonts w:hint="eastAsia" w:ascii="宋体" w:hAnsi="宋体"/>
          <w:color w:val="000000"/>
          <w:szCs w:val="21"/>
        </w:rPr>
        <w:t>；</w:t>
      </w:r>
    </w:p>
    <w:p>
      <w:pPr>
        <w:spacing w:line="440" w:lineRule="exact"/>
        <w:ind w:firstLine="420" w:firstLineChars="200"/>
        <w:rPr>
          <w:rFonts w:ascii="宋体" w:hAnsi="宋体"/>
          <w:color w:val="000000"/>
          <w:szCs w:val="21"/>
        </w:rPr>
      </w:pPr>
      <w:r>
        <w:rPr>
          <w:rFonts w:hint="eastAsia" w:ascii="宋体" w:hAnsi="宋体"/>
          <w:color w:val="000000"/>
          <w:szCs w:val="21"/>
        </w:rPr>
        <w:t>5、财务报表复印件加盖公章；</w:t>
      </w:r>
    </w:p>
    <w:p>
      <w:pPr>
        <w:spacing w:line="440" w:lineRule="exact"/>
        <w:ind w:firstLine="420"/>
        <w:rPr>
          <w:rFonts w:ascii="宋体" w:hAnsi="宋体"/>
          <w:color w:val="000000"/>
          <w:szCs w:val="21"/>
        </w:rPr>
      </w:pPr>
      <w:r>
        <w:rPr>
          <w:rFonts w:ascii="宋体" w:hAnsi="宋体"/>
          <w:color w:val="000000"/>
          <w:szCs w:val="21"/>
        </w:rPr>
        <w:t>……</w:t>
      </w:r>
    </w:p>
    <w:p>
      <w:pPr>
        <w:spacing w:line="440" w:lineRule="exact"/>
        <w:ind w:left="420" w:leftChars="200"/>
        <w:rPr>
          <w:rFonts w:ascii="宋体" w:hAnsi="宋体"/>
          <w:color w:val="000000"/>
          <w:szCs w:val="21"/>
        </w:rPr>
        <w:sectPr>
          <w:pgSz w:w="11906" w:h="16838"/>
          <w:pgMar w:top="1418" w:right="1474" w:bottom="1418" w:left="1474" w:header="851" w:footer="851" w:gutter="0"/>
          <w:cols w:space="720" w:num="1"/>
          <w:titlePg/>
          <w:docGrid w:linePitch="312" w:charSpace="0"/>
        </w:sectPr>
      </w:pPr>
    </w:p>
    <w:p>
      <w:pPr>
        <w:pStyle w:val="3"/>
        <w:numPr>
          <w:ilvl w:val="7"/>
          <w:numId w:val="14"/>
        </w:numPr>
        <w:ind w:left="720"/>
        <w:rPr>
          <w:color w:val="000000"/>
        </w:rPr>
      </w:pPr>
      <w:bookmarkStart w:id="1502" w:name="_Toc365985198"/>
      <w:bookmarkStart w:id="1503" w:name="_Toc366072549"/>
      <w:bookmarkStart w:id="1504" w:name="_Toc330460006"/>
      <w:bookmarkStart w:id="1505" w:name="_Toc331512921"/>
      <w:bookmarkStart w:id="1506" w:name="_Toc336681955"/>
      <w:bookmarkStart w:id="1507" w:name="_Toc332206729"/>
      <w:bookmarkStart w:id="1508" w:name="_Toc332270367"/>
      <w:bookmarkStart w:id="1509" w:name="_Toc333237698"/>
      <w:bookmarkStart w:id="1510" w:name="_Toc333237809"/>
      <w:bookmarkStart w:id="1511" w:name="_Toc333238654"/>
      <w:bookmarkStart w:id="1512" w:name="_Toc333935366"/>
      <w:bookmarkStart w:id="1513" w:name="_Toc333935707"/>
      <w:bookmarkStart w:id="1514" w:name="_Toc336681600"/>
      <w:bookmarkStart w:id="1515" w:name="_Toc337632378"/>
      <w:bookmarkStart w:id="1516" w:name="_Toc339019909"/>
      <w:bookmarkStart w:id="1517" w:name="_Toc339020035"/>
      <w:bookmarkStart w:id="1518" w:name="_Toc339020115"/>
      <w:bookmarkStart w:id="1519" w:name="_Toc342312463"/>
      <w:bookmarkStart w:id="1520" w:name="_Toc331684062"/>
      <w:bookmarkStart w:id="1521" w:name="_Toc339362320"/>
      <w:bookmarkStart w:id="1522" w:name="_Toc339441107"/>
      <w:bookmarkStart w:id="1523" w:name="_Toc340507462"/>
      <w:bookmarkStart w:id="1524" w:name="_Toc340672889"/>
      <w:bookmarkStart w:id="1525" w:name="_Toc340677090"/>
      <w:bookmarkStart w:id="1526" w:name="_Toc341348360"/>
      <w:bookmarkStart w:id="1527" w:name="_Toc342060395"/>
      <w:bookmarkStart w:id="1528" w:name="_Toc342296781"/>
      <w:bookmarkStart w:id="1529" w:name="_Toc342398150"/>
      <w:bookmarkStart w:id="1530" w:name="_Toc343247120"/>
      <w:bookmarkStart w:id="1531" w:name="_Toc343248438"/>
      <w:bookmarkStart w:id="1532" w:name="_Toc343612940"/>
      <w:bookmarkStart w:id="1533" w:name="_Toc339020253"/>
      <w:bookmarkStart w:id="1534" w:name="_Toc345312617"/>
      <w:bookmarkStart w:id="1535" w:name="_Toc350438769"/>
      <w:bookmarkStart w:id="1536" w:name="_Toc350756470"/>
      <w:bookmarkStart w:id="1537" w:name="_Toc365967092"/>
      <w:bookmarkStart w:id="1538" w:name="_Toc14372"/>
      <w:r>
        <w:rPr>
          <w:rFonts w:hint="eastAsia"/>
          <w:color w:val="000000"/>
        </w:rPr>
        <w:t>投标文件商务及技术部分</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pPr>
        <w:pStyle w:val="3"/>
        <w:numPr>
          <w:ilvl w:val="1"/>
          <w:numId w:val="0"/>
        </w:numPr>
        <w:rPr>
          <w:color w:val="000000"/>
        </w:rPr>
      </w:pPr>
      <w:bookmarkStart w:id="1539" w:name="_Toc342398151"/>
      <w:bookmarkStart w:id="1540" w:name="_Toc343247121"/>
      <w:bookmarkStart w:id="1541" w:name="_Toc336681956"/>
      <w:bookmarkStart w:id="1542" w:name="_Toc337632379"/>
      <w:bookmarkStart w:id="1543" w:name="_Toc339019910"/>
      <w:bookmarkStart w:id="1544" w:name="_Toc339020036"/>
      <w:bookmarkStart w:id="1545" w:name="_Toc339020116"/>
      <w:bookmarkStart w:id="1546" w:name="_Toc339020254"/>
      <w:bookmarkStart w:id="1547" w:name="_Toc342296782"/>
      <w:bookmarkStart w:id="1548" w:name="_Toc343248439"/>
      <w:bookmarkStart w:id="1549" w:name="_Toc343612941"/>
      <w:bookmarkStart w:id="1550" w:name="_Toc345312618"/>
      <w:bookmarkStart w:id="1551" w:name="_Toc340677091"/>
      <w:bookmarkStart w:id="1552" w:name="_Toc340672890"/>
      <w:bookmarkStart w:id="1553" w:name="_Toc342312464"/>
      <w:bookmarkStart w:id="1554" w:name="_Toc342060396"/>
      <w:bookmarkStart w:id="1555" w:name="_Toc341348361"/>
      <w:bookmarkStart w:id="1556" w:name="_Toc339362321"/>
      <w:bookmarkStart w:id="1557" w:name="_Toc339441108"/>
      <w:bookmarkStart w:id="1558" w:name="_Toc340507463"/>
      <w:bookmarkStart w:id="1559" w:name="_Toc350438770"/>
      <w:bookmarkStart w:id="1560" w:name="_Toc350756471"/>
      <w:bookmarkStart w:id="1561" w:name="_Toc365985199"/>
      <w:bookmarkStart w:id="1562" w:name="_Toc365967093"/>
      <w:bookmarkStart w:id="1563" w:name="_Toc366072550"/>
      <w:bookmarkStart w:id="1564" w:name="_Toc330460007"/>
      <w:bookmarkStart w:id="1565" w:name="_Toc331512922"/>
      <w:bookmarkStart w:id="1566" w:name="_Toc331684063"/>
      <w:bookmarkStart w:id="1567" w:name="_Toc332206730"/>
      <w:bookmarkStart w:id="1568" w:name="_Toc332270368"/>
      <w:bookmarkStart w:id="1569" w:name="_Toc333237699"/>
      <w:bookmarkStart w:id="1570" w:name="_Toc333237810"/>
      <w:bookmarkStart w:id="1571" w:name="_Toc333238655"/>
      <w:bookmarkStart w:id="1572" w:name="_Toc333935367"/>
      <w:bookmarkStart w:id="1573" w:name="_Toc333935708"/>
      <w:bookmarkStart w:id="1574" w:name="_Toc336681601"/>
      <w:bookmarkStart w:id="1575" w:name="_Toc13098"/>
      <w:r>
        <w:rPr>
          <w:rFonts w:hint="eastAsia"/>
          <w:color w:val="000000"/>
        </w:rPr>
        <w:t>附件一：投标</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r>
        <w:rPr>
          <w:rFonts w:hint="eastAsia"/>
          <w:color w:val="000000"/>
        </w:rPr>
        <w:t>函</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widowControl/>
        <w:spacing w:line="400" w:lineRule="exact"/>
        <w:jc w:val="left"/>
        <w:rPr>
          <w:rFonts w:ascii="宋体" w:hAnsi="宋体" w:cs="宋体"/>
          <w:color w:val="000000"/>
          <w:kern w:val="0"/>
          <w:sz w:val="24"/>
          <w:u w:val="single"/>
        </w:rPr>
      </w:pPr>
      <w:r>
        <w:rPr>
          <w:rFonts w:ascii="宋体" w:hAnsi="宋体"/>
          <w:bCs/>
          <w:color w:val="000000"/>
        </w:rPr>
        <w:t>致</w:t>
      </w:r>
      <w:r>
        <w:rPr>
          <w:rFonts w:ascii="宋体" w:hAnsi="宋体"/>
          <w:bCs/>
          <w:color w:val="000000"/>
          <w:u w:val="single"/>
        </w:rPr>
        <w:t>（采购人</w:t>
      </w:r>
      <w:r>
        <w:rPr>
          <w:rFonts w:hint="eastAsia" w:ascii="宋体" w:hAnsi="宋体"/>
          <w:bCs/>
          <w:color w:val="000000"/>
          <w:u w:val="single"/>
        </w:rPr>
        <w:t>名称</w:t>
      </w:r>
      <w:r>
        <w:rPr>
          <w:rFonts w:ascii="宋体" w:hAnsi="宋体"/>
          <w:bCs/>
          <w:color w:val="000000"/>
          <w:u w:val="single"/>
        </w:rPr>
        <w:t>）                                </w:t>
      </w:r>
      <w:r>
        <w:rPr>
          <w:rFonts w:ascii="宋体" w:hAnsi="宋体" w:cs="宋体"/>
          <w:color w:val="000000"/>
          <w:kern w:val="0"/>
          <w:sz w:val="24"/>
        </w:rPr>
        <w:t xml:space="preserve">： </w:t>
      </w:r>
    </w:p>
    <w:p>
      <w:pPr>
        <w:adjustRightInd w:val="0"/>
        <w:snapToGrid w:val="0"/>
        <w:spacing w:line="400" w:lineRule="exact"/>
        <w:ind w:firstLine="420"/>
        <w:rPr>
          <w:rFonts w:ascii="宋体" w:hAnsi="宋体"/>
          <w:bCs/>
          <w:color w:val="000000"/>
        </w:rPr>
      </w:pPr>
      <w:r>
        <w:rPr>
          <w:rFonts w:hint="eastAsia" w:ascii="宋体" w:hAnsi="宋体"/>
          <w:bCs/>
          <w:color w:val="000000"/>
        </w:rPr>
        <w:t>根据贵方就</w:t>
      </w:r>
      <w:r>
        <w:rPr>
          <w:rFonts w:hint="eastAsia" w:ascii="宋体" w:hAnsi="宋体"/>
          <w:bCs/>
          <w:color w:val="000000"/>
          <w:u w:val="single"/>
        </w:rPr>
        <w:t xml:space="preserve">   </w:t>
      </w:r>
      <w:r>
        <w:rPr>
          <w:rFonts w:hint="eastAsia" w:hAnsi="宋体" w:cs="宋体"/>
          <w:color w:val="000000"/>
          <w:szCs w:val="21"/>
          <w:u w:val="single"/>
        </w:rPr>
        <w:t>项目名称</w:t>
      </w:r>
      <w:r>
        <w:rPr>
          <w:rFonts w:hint="eastAsia" w:ascii="宋体" w:hAnsi="宋体" w:cs="宋体"/>
          <w:color w:val="000000"/>
          <w:szCs w:val="21"/>
          <w:u w:val="single"/>
        </w:rPr>
        <w:t xml:space="preserve">，由投标人填写    </w:t>
      </w:r>
      <w:r>
        <w:rPr>
          <w:rFonts w:hint="eastAsia" w:ascii="宋体" w:hAnsi="宋体"/>
          <w:bCs/>
          <w:color w:val="000000"/>
        </w:rPr>
        <w:t>的投标邀请，我方正式响应投标并提交下述文件</w:t>
      </w:r>
      <w:r>
        <w:rPr>
          <w:rFonts w:hint="eastAsia" w:ascii="宋体" w:hAnsi="宋体"/>
          <w:b/>
          <w:bCs/>
          <w:color w:val="000000"/>
        </w:rPr>
        <w:t>1份正本和4份副本</w:t>
      </w:r>
      <w:r>
        <w:rPr>
          <w:rFonts w:hint="eastAsia" w:ascii="宋体" w:hAnsi="宋体"/>
          <w:bCs/>
          <w:color w:val="000000"/>
        </w:rPr>
        <w:t>：</w:t>
      </w:r>
    </w:p>
    <w:p>
      <w:pPr>
        <w:widowControl/>
        <w:numPr>
          <w:ilvl w:val="0"/>
          <w:numId w:val="17"/>
        </w:numPr>
        <w:tabs>
          <w:tab w:val="left" w:pos="840"/>
        </w:tabs>
        <w:adjustRightInd w:val="0"/>
        <w:snapToGrid w:val="0"/>
        <w:ind w:left="840" w:hanging="420"/>
        <w:rPr>
          <w:rFonts w:ascii="宋体" w:hAnsi="宋体"/>
          <w:bCs/>
          <w:color w:val="000000"/>
        </w:rPr>
      </w:pPr>
      <w:r>
        <w:rPr>
          <w:rFonts w:hint="eastAsia" w:ascii="宋体" w:hAnsi="宋体"/>
          <w:bCs/>
          <w:color w:val="000000"/>
        </w:rPr>
        <w:t>投标函；</w:t>
      </w:r>
    </w:p>
    <w:p>
      <w:pPr>
        <w:widowControl/>
        <w:numPr>
          <w:ilvl w:val="0"/>
          <w:numId w:val="17"/>
        </w:numPr>
        <w:tabs>
          <w:tab w:val="left" w:pos="840"/>
        </w:tabs>
        <w:adjustRightInd w:val="0"/>
        <w:snapToGrid w:val="0"/>
        <w:ind w:left="840" w:hanging="420"/>
        <w:rPr>
          <w:rFonts w:ascii="宋体" w:hAnsi="宋体"/>
          <w:bCs/>
          <w:color w:val="000000"/>
        </w:rPr>
      </w:pPr>
      <w:r>
        <w:rPr>
          <w:rFonts w:hint="eastAsia" w:ascii="宋体" w:hAnsi="宋体"/>
          <w:bCs/>
          <w:color w:val="000000"/>
        </w:rPr>
        <w:t>投标一览表；</w:t>
      </w:r>
    </w:p>
    <w:p>
      <w:pPr>
        <w:widowControl/>
        <w:numPr>
          <w:ilvl w:val="0"/>
          <w:numId w:val="17"/>
        </w:numPr>
        <w:tabs>
          <w:tab w:val="left" w:pos="840"/>
        </w:tabs>
        <w:adjustRightInd w:val="0"/>
        <w:snapToGrid w:val="0"/>
        <w:ind w:left="840" w:hanging="420"/>
        <w:rPr>
          <w:rFonts w:ascii="宋体" w:hAnsi="宋体"/>
          <w:bCs/>
          <w:color w:val="000000"/>
        </w:rPr>
      </w:pPr>
      <w:r>
        <w:rPr>
          <w:rFonts w:hint="eastAsia" w:ascii="宋体" w:hAnsi="宋体"/>
          <w:bCs/>
          <w:color w:val="000000"/>
        </w:rPr>
        <w:t>商务条款偏离一览表；</w:t>
      </w:r>
    </w:p>
    <w:p>
      <w:pPr>
        <w:widowControl/>
        <w:numPr>
          <w:ilvl w:val="0"/>
          <w:numId w:val="17"/>
        </w:numPr>
        <w:tabs>
          <w:tab w:val="left" w:pos="840"/>
        </w:tabs>
        <w:adjustRightInd w:val="0"/>
        <w:snapToGrid w:val="0"/>
        <w:ind w:left="840" w:hanging="420"/>
        <w:rPr>
          <w:color w:val="000000"/>
        </w:rPr>
      </w:pPr>
      <w:r>
        <w:rPr>
          <w:rFonts w:hint="eastAsia"/>
          <w:color w:val="000000"/>
        </w:rPr>
        <w:t>技术条款偏离一览表；</w:t>
      </w:r>
    </w:p>
    <w:p>
      <w:pPr>
        <w:widowControl/>
        <w:numPr>
          <w:ilvl w:val="0"/>
          <w:numId w:val="17"/>
        </w:numPr>
        <w:tabs>
          <w:tab w:val="left" w:pos="840"/>
        </w:tabs>
        <w:adjustRightInd w:val="0"/>
        <w:snapToGrid w:val="0"/>
        <w:ind w:left="840" w:hanging="420"/>
        <w:rPr>
          <w:color w:val="000000"/>
        </w:rPr>
      </w:pPr>
      <w:r>
        <w:rPr>
          <w:rFonts w:hint="eastAsia"/>
          <w:color w:val="000000"/>
        </w:rPr>
        <w:t>项目实施方案；</w:t>
      </w:r>
    </w:p>
    <w:p>
      <w:pPr>
        <w:widowControl/>
        <w:numPr>
          <w:ilvl w:val="0"/>
          <w:numId w:val="17"/>
        </w:numPr>
        <w:tabs>
          <w:tab w:val="left" w:pos="840"/>
        </w:tabs>
        <w:adjustRightInd w:val="0"/>
        <w:snapToGrid w:val="0"/>
        <w:ind w:left="840" w:hanging="420"/>
        <w:rPr>
          <w:color w:val="000000"/>
        </w:rPr>
      </w:pPr>
      <w:r>
        <w:rPr>
          <w:rFonts w:hint="eastAsia"/>
          <w:color w:val="000000"/>
        </w:rPr>
        <w:t>同类业绩一览表；</w:t>
      </w:r>
    </w:p>
    <w:p>
      <w:pPr>
        <w:widowControl/>
        <w:tabs>
          <w:tab w:val="left" w:pos="502"/>
        </w:tabs>
        <w:adjustRightInd w:val="0"/>
        <w:snapToGrid w:val="0"/>
        <w:spacing w:line="400" w:lineRule="exact"/>
        <w:ind w:left="374" w:leftChars="177" w:hanging="2" w:hangingChars="1"/>
        <w:rPr>
          <w:rFonts w:ascii="宋体" w:hAnsi="宋体"/>
          <w:bCs/>
          <w:color w:val="000000"/>
        </w:rPr>
      </w:pPr>
      <w:r>
        <w:rPr>
          <w:rFonts w:hint="eastAsia" w:ascii="宋体" w:hAnsi="宋体"/>
          <w:bCs/>
          <w:color w:val="000000"/>
        </w:rPr>
        <w:t>据此函，签字代表宣布同意如下：</w:t>
      </w:r>
    </w:p>
    <w:p>
      <w:pPr>
        <w:widowControl/>
        <w:numPr>
          <w:ilvl w:val="0"/>
          <w:numId w:val="18"/>
        </w:numPr>
        <w:tabs>
          <w:tab w:val="left" w:pos="840"/>
        </w:tabs>
        <w:adjustRightInd w:val="0"/>
        <w:snapToGrid w:val="0"/>
        <w:spacing w:line="400" w:lineRule="exact"/>
        <w:ind w:left="840" w:hanging="420"/>
        <w:rPr>
          <w:rFonts w:ascii="宋体" w:hAnsi="宋体"/>
          <w:bCs/>
          <w:color w:val="000000"/>
        </w:rPr>
      </w:pPr>
      <w:r>
        <w:rPr>
          <w:rFonts w:hint="eastAsia" w:ascii="宋体" w:hAnsi="宋体"/>
          <w:color w:val="000000"/>
        </w:rPr>
        <w:t>所附投标价格表中规定的应提交和交付的货物投标总价为人民币：</w:t>
      </w:r>
      <w:r>
        <w:rPr>
          <w:rFonts w:hint="eastAsia" w:ascii="宋体" w:hAnsi="宋体"/>
          <w:color w:val="000000"/>
          <w:u w:val="single"/>
        </w:rPr>
        <w:t xml:space="preserve"> （用文字和数字表示的投标总价）  </w:t>
      </w:r>
      <w:r>
        <w:rPr>
          <w:rFonts w:hint="eastAsia" w:ascii="宋体" w:hAnsi="宋体"/>
          <w:color w:val="000000"/>
        </w:rPr>
        <w:t>。</w:t>
      </w:r>
    </w:p>
    <w:p>
      <w:pPr>
        <w:widowControl/>
        <w:numPr>
          <w:ilvl w:val="0"/>
          <w:numId w:val="18"/>
        </w:numPr>
        <w:tabs>
          <w:tab w:val="left" w:pos="840"/>
        </w:tabs>
        <w:adjustRightInd w:val="0"/>
        <w:snapToGrid w:val="0"/>
        <w:spacing w:line="400" w:lineRule="exact"/>
        <w:ind w:left="840" w:hanging="420"/>
        <w:rPr>
          <w:rFonts w:ascii="宋体" w:hAnsi="宋体"/>
          <w:bCs/>
          <w:color w:val="000000"/>
        </w:rPr>
      </w:pPr>
      <w:r>
        <w:rPr>
          <w:rFonts w:hint="eastAsia" w:ascii="宋体" w:hAnsi="宋体"/>
          <w:bCs/>
          <w:color w:val="000000"/>
        </w:rPr>
        <w:t>本次投标所报内容完全按照招标文件要求填报，所有内容都是真实、准确的。</w:t>
      </w:r>
    </w:p>
    <w:p>
      <w:pPr>
        <w:widowControl/>
        <w:numPr>
          <w:ilvl w:val="0"/>
          <w:numId w:val="18"/>
        </w:numPr>
        <w:tabs>
          <w:tab w:val="left" w:pos="840"/>
        </w:tabs>
        <w:adjustRightInd w:val="0"/>
        <w:snapToGrid w:val="0"/>
        <w:spacing w:line="400" w:lineRule="exact"/>
        <w:ind w:left="840" w:hanging="420"/>
        <w:rPr>
          <w:rFonts w:ascii="宋体" w:hAnsi="宋体"/>
          <w:bCs/>
          <w:color w:val="000000"/>
        </w:rPr>
      </w:pPr>
      <w:r>
        <w:rPr>
          <w:rFonts w:hint="eastAsia" w:ascii="宋体" w:hAnsi="宋体"/>
          <w:bCs/>
          <w:color w:val="000000"/>
        </w:rPr>
        <w:t>投标人将按招标文件的规定履行全部合同责任和义务。</w:t>
      </w:r>
    </w:p>
    <w:p>
      <w:pPr>
        <w:widowControl/>
        <w:numPr>
          <w:ilvl w:val="0"/>
          <w:numId w:val="18"/>
        </w:numPr>
        <w:tabs>
          <w:tab w:val="left" w:pos="840"/>
        </w:tabs>
        <w:adjustRightInd w:val="0"/>
        <w:snapToGrid w:val="0"/>
        <w:spacing w:line="400" w:lineRule="exact"/>
        <w:ind w:left="840" w:hanging="420"/>
        <w:rPr>
          <w:rFonts w:ascii="宋体" w:hAnsi="宋体"/>
          <w:bCs/>
          <w:color w:val="000000"/>
        </w:rPr>
      </w:pPr>
      <w:r>
        <w:rPr>
          <w:rFonts w:hint="eastAsia" w:ascii="宋体" w:hAnsi="宋体"/>
          <w:bCs/>
          <w:color w:val="000000"/>
        </w:rPr>
        <w:t>投标人已详细审查全部招标文件，包括修改文件（如有的话）以及全部参考资料和有关附件。我们完全理解并同意放弃对这方面有不明及误解的权利。</w:t>
      </w:r>
    </w:p>
    <w:p>
      <w:pPr>
        <w:widowControl/>
        <w:numPr>
          <w:ilvl w:val="0"/>
          <w:numId w:val="18"/>
        </w:numPr>
        <w:tabs>
          <w:tab w:val="left" w:pos="840"/>
        </w:tabs>
        <w:adjustRightInd w:val="0"/>
        <w:snapToGrid w:val="0"/>
        <w:spacing w:line="400" w:lineRule="exact"/>
        <w:ind w:left="840" w:hanging="420"/>
        <w:rPr>
          <w:rFonts w:ascii="宋体" w:hAnsi="宋体"/>
          <w:bCs/>
          <w:color w:val="000000"/>
        </w:rPr>
      </w:pPr>
      <w:r>
        <w:rPr>
          <w:rFonts w:hint="eastAsia" w:ascii="宋体" w:hAnsi="宋体"/>
          <w:bCs/>
          <w:color w:val="000000"/>
        </w:rPr>
        <w:t>本次投标自开标日起有效期为90天。</w:t>
      </w:r>
    </w:p>
    <w:p>
      <w:pPr>
        <w:widowControl/>
        <w:numPr>
          <w:ilvl w:val="0"/>
          <w:numId w:val="18"/>
        </w:numPr>
        <w:tabs>
          <w:tab w:val="left" w:pos="840"/>
        </w:tabs>
        <w:adjustRightInd w:val="0"/>
        <w:snapToGrid w:val="0"/>
        <w:spacing w:line="400" w:lineRule="exact"/>
        <w:ind w:left="840" w:hanging="420"/>
        <w:rPr>
          <w:rFonts w:ascii="宋体" w:hAnsi="宋体"/>
          <w:bCs/>
          <w:color w:val="000000"/>
        </w:rPr>
      </w:pPr>
      <w:r>
        <w:rPr>
          <w:rFonts w:hint="eastAsia" w:ascii="宋体" w:hAnsi="宋体"/>
          <w:bCs/>
          <w:color w:val="000000"/>
        </w:rPr>
        <w:t>投标人同意提供按照贵方可能要求与其投标有关的一切数据或资料，完全理解贵方不一定接受最低价的投标或收到的任何投标。</w:t>
      </w:r>
    </w:p>
    <w:p>
      <w:pPr>
        <w:widowControl/>
        <w:numPr>
          <w:ilvl w:val="0"/>
          <w:numId w:val="18"/>
        </w:numPr>
        <w:tabs>
          <w:tab w:val="left" w:pos="840"/>
        </w:tabs>
        <w:adjustRightInd w:val="0"/>
        <w:snapToGrid w:val="0"/>
        <w:spacing w:line="400" w:lineRule="exact"/>
        <w:ind w:left="840" w:hanging="420"/>
        <w:rPr>
          <w:rFonts w:ascii="宋体" w:hAnsi="宋体"/>
          <w:bCs/>
          <w:color w:val="000000"/>
        </w:rPr>
      </w:pPr>
      <w:r>
        <w:rPr>
          <w:rFonts w:hint="eastAsia" w:ascii="宋体" w:hAnsi="宋体"/>
          <w:bCs/>
          <w:color w:val="000000"/>
        </w:rPr>
        <w:t>与本投标有关的一切正式往来通讯请寄至投标文件封面指定地址、联系方式。</w:t>
      </w:r>
    </w:p>
    <w:p>
      <w:pPr>
        <w:adjustRightInd w:val="0"/>
        <w:snapToGrid w:val="0"/>
        <w:spacing w:line="400" w:lineRule="exact"/>
        <w:rPr>
          <w:rFonts w:ascii="宋体" w:hAnsi="宋体"/>
          <w:bCs/>
          <w:color w:val="000000"/>
        </w:rPr>
      </w:pPr>
      <w:r>
        <w:rPr>
          <w:rFonts w:hint="eastAsia" w:ascii="宋体" w:hAnsi="宋体"/>
          <w:bCs/>
          <w:color w:val="000000"/>
        </w:rPr>
        <w:t xml:space="preserve">投标人法定代表人或授权代理人（签字）： </w:t>
      </w:r>
      <w:r>
        <w:rPr>
          <w:rFonts w:ascii="宋体" w:hAnsi="宋体"/>
          <w:bCs/>
          <w:color w:val="000000"/>
          <w:u w:val="single"/>
        </w:rPr>
        <w:t xml:space="preserve">    </w:t>
      </w:r>
      <w:r>
        <w:rPr>
          <w:rFonts w:hint="eastAsia" w:ascii="宋体" w:hAnsi="宋体"/>
          <w:bCs/>
          <w:color w:val="000000"/>
          <w:u w:val="single"/>
        </w:rPr>
        <w:t xml:space="preserve">             </w:t>
      </w:r>
      <w:r>
        <w:rPr>
          <w:rFonts w:hint="eastAsia" w:ascii="宋体" w:hAnsi="宋体"/>
          <w:bCs/>
          <w:color w:val="000000"/>
        </w:rPr>
        <w:t xml:space="preserve"> </w:t>
      </w:r>
    </w:p>
    <w:p>
      <w:pPr>
        <w:adjustRightInd w:val="0"/>
        <w:snapToGrid w:val="0"/>
        <w:spacing w:line="400" w:lineRule="exact"/>
        <w:rPr>
          <w:rFonts w:ascii="宋体" w:hAnsi="宋体"/>
          <w:bCs/>
          <w:color w:val="000000"/>
          <w:u w:val="single"/>
        </w:rPr>
      </w:pPr>
      <w:r>
        <w:rPr>
          <w:rFonts w:hint="eastAsia" w:ascii="宋体" w:hAnsi="宋体"/>
          <w:bCs/>
          <w:color w:val="000000"/>
        </w:rPr>
        <w:t>投标人名称（公章）：</w:t>
      </w:r>
      <w:r>
        <w:rPr>
          <w:rFonts w:ascii="宋体" w:hAnsi="宋体"/>
          <w:bCs/>
          <w:color w:val="000000"/>
          <w:u w:val="single"/>
        </w:rPr>
        <w:t xml:space="preserve">    </w:t>
      </w:r>
      <w:r>
        <w:rPr>
          <w:rFonts w:hint="eastAsia" w:ascii="宋体" w:hAnsi="宋体"/>
          <w:bCs/>
          <w:color w:val="000000"/>
          <w:u w:val="single"/>
        </w:rPr>
        <w:t xml:space="preserve">                                        </w:t>
      </w:r>
    </w:p>
    <w:p>
      <w:pPr>
        <w:adjustRightInd w:val="0"/>
        <w:snapToGrid w:val="0"/>
        <w:spacing w:line="400" w:lineRule="exact"/>
        <w:rPr>
          <w:rFonts w:ascii="宋体" w:hAnsi="宋体"/>
          <w:bCs/>
          <w:color w:val="000000"/>
        </w:rPr>
      </w:pPr>
      <w:r>
        <w:rPr>
          <w:rFonts w:hint="eastAsia" w:ascii="宋体" w:hAnsi="宋体"/>
          <w:bCs/>
          <w:color w:val="000000"/>
        </w:rPr>
        <w:t>日期：</w:t>
      </w:r>
      <w:r>
        <w:rPr>
          <w:rFonts w:ascii="宋体" w:hAnsi="宋体"/>
          <w:bCs/>
          <w:color w:val="000000"/>
          <w:u w:val="single"/>
        </w:rPr>
        <w:t xml:space="preserve">    </w:t>
      </w:r>
      <w:r>
        <w:rPr>
          <w:rFonts w:hint="eastAsia" w:ascii="宋体" w:hAnsi="宋体"/>
          <w:bCs/>
          <w:color w:val="000000"/>
          <w:u w:val="single"/>
        </w:rPr>
        <w:t xml:space="preserve">  </w:t>
      </w:r>
      <w:r>
        <w:rPr>
          <w:rFonts w:ascii="宋体" w:hAnsi="宋体"/>
          <w:bCs/>
          <w:color w:val="000000"/>
          <w:u w:val="single"/>
        </w:rPr>
        <w:t xml:space="preserve"> </w:t>
      </w:r>
      <w:r>
        <w:rPr>
          <w:rFonts w:ascii="宋体" w:hAnsi="宋体"/>
          <w:bCs/>
          <w:color w:val="000000"/>
        </w:rPr>
        <w:t xml:space="preserve"> </w:t>
      </w:r>
      <w:r>
        <w:rPr>
          <w:rFonts w:hint="eastAsia" w:ascii="宋体" w:hAnsi="宋体"/>
          <w:bCs/>
          <w:color w:val="000000"/>
        </w:rPr>
        <w:t>年</w:t>
      </w:r>
      <w:r>
        <w:rPr>
          <w:rFonts w:ascii="宋体" w:hAnsi="宋体"/>
          <w:bCs/>
          <w:color w:val="000000"/>
          <w:u w:val="single"/>
        </w:rPr>
        <w:t xml:space="preserve">     </w:t>
      </w:r>
      <w:r>
        <w:rPr>
          <w:rFonts w:hint="eastAsia" w:ascii="宋体" w:hAnsi="宋体"/>
          <w:bCs/>
          <w:color w:val="000000"/>
        </w:rPr>
        <w:t>月</w:t>
      </w:r>
      <w:r>
        <w:rPr>
          <w:rFonts w:ascii="宋体" w:hAnsi="宋体"/>
          <w:bCs/>
          <w:color w:val="000000"/>
        </w:rPr>
        <w:t xml:space="preserve"> </w:t>
      </w:r>
      <w:r>
        <w:rPr>
          <w:rFonts w:ascii="宋体" w:hAnsi="宋体"/>
          <w:bCs/>
          <w:color w:val="000000"/>
          <w:u w:val="single"/>
        </w:rPr>
        <w:t xml:space="preserve">    </w:t>
      </w:r>
      <w:r>
        <w:rPr>
          <w:rFonts w:hint="eastAsia" w:ascii="宋体" w:hAnsi="宋体"/>
          <w:bCs/>
          <w:color w:val="000000"/>
        </w:rPr>
        <w:t>日</w:t>
      </w:r>
      <w:r>
        <w:rPr>
          <w:rFonts w:ascii="宋体" w:hAnsi="宋体"/>
          <w:bCs/>
          <w:color w:val="000000"/>
        </w:rPr>
        <w:t xml:space="preserve">   </w:t>
      </w:r>
    </w:p>
    <w:p>
      <w:pPr>
        <w:pStyle w:val="23"/>
        <w:spacing w:line="400" w:lineRule="exact"/>
        <w:rPr>
          <w:rFonts w:hAnsi="宋体"/>
          <w:color w:val="000000"/>
        </w:rPr>
      </w:pPr>
      <w:r>
        <w:rPr>
          <w:rFonts w:hint="eastAsia" w:hAnsi="宋体"/>
          <w:color w:val="000000"/>
        </w:rPr>
        <w:t>注：本投标函为投标人响应本次招标项目的郑重承诺，投标人不得改动且必须满足。</w:t>
      </w:r>
    </w:p>
    <w:p>
      <w:pPr>
        <w:pStyle w:val="3"/>
        <w:numPr>
          <w:ilvl w:val="1"/>
          <w:numId w:val="0"/>
        </w:numPr>
        <w:spacing w:line="400" w:lineRule="exact"/>
        <w:rPr>
          <w:color w:val="000000"/>
        </w:rPr>
      </w:pPr>
      <w:r>
        <w:rPr>
          <w:color w:val="000000"/>
        </w:rPr>
        <w:br w:type="page"/>
      </w:r>
      <w:bookmarkStart w:id="1576" w:name="_Hlt16935467"/>
      <w:bookmarkEnd w:id="1576"/>
      <w:bookmarkStart w:id="1577" w:name="_Toc78816017"/>
      <w:bookmarkStart w:id="1578" w:name="_Toc330460008"/>
      <w:bookmarkStart w:id="1579" w:name="_Toc331512923"/>
      <w:bookmarkStart w:id="1580" w:name="_Toc331684064"/>
      <w:bookmarkStart w:id="1581" w:name="_Toc332206731"/>
      <w:bookmarkStart w:id="1582" w:name="_Toc332270369"/>
      <w:bookmarkStart w:id="1583" w:name="_Toc333237700"/>
      <w:bookmarkStart w:id="1584" w:name="_Toc333237811"/>
      <w:bookmarkStart w:id="1585" w:name="_Toc333238656"/>
      <w:bookmarkStart w:id="1586" w:name="_Toc333935368"/>
      <w:bookmarkStart w:id="1587" w:name="_Toc333935709"/>
      <w:bookmarkStart w:id="1588" w:name="_Toc336681602"/>
      <w:bookmarkStart w:id="1589" w:name="_Toc336681957"/>
      <w:bookmarkStart w:id="1590" w:name="_Toc337632380"/>
      <w:bookmarkStart w:id="1591" w:name="_Toc339019911"/>
      <w:bookmarkStart w:id="1592" w:name="_Toc339020037"/>
      <w:bookmarkStart w:id="1593" w:name="_Toc339020117"/>
      <w:bookmarkStart w:id="1594" w:name="_Toc339020255"/>
      <w:bookmarkStart w:id="1595" w:name="_Toc339362322"/>
      <w:bookmarkStart w:id="1596" w:name="_Toc339441109"/>
      <w:bookmarkStart w:id="1597" w:name="_Toc340507464"/>
      <w:bookmarkStart w:id="1598" w:name="_Toc340672891"/>
      <w:bookmarkStart w:id="1599" w:name="_Toc340677092"/>
      <w:bookmarkStart w:id="1600" w:name="_Toc341348362"/>
      <w:bookmarkStart w:id="1601" w:name="_Toc342060397"/>
      <w:bookmarkStart w:id="1602" w:name="_Toc342296783"/>
      <w:bookmarkStart w:id="1603" w:name="_Toc342312465"/>
      <w:bookmarkStart w:id="1604" w:name="_Toc342398152"/>
      <w:bookmarkStart w:id="1605" w:name="_Toc343247122"/>
      <w:bookmarkStart w:id="1606" w:name="_Toc343248440"/>
      <w:bookmarkStart w:id="1607" w:name="_Toc343612942"/>
      <w:bookmarkStart w:id="1608" w:name="_Toc345312619"/>
      <w:bookmarkStart w:id="1609" w:name="_Toc350438771"/>
      <w:bookmarkStart w:id="1610" w:name="_Toc350756472"/>
      <w:bookmarkStart w:id="1611" w:name="_Toc365967094"/>
      <w:bookmarkStart w:id="1612" w:name="_Toc365985200"/>
      <w:bookmarkStart w:id="1613" w:name="_Toc366072551"/>
      <w:bookmarkStart w:id="1614" w:name="_Toc20364"/>
      <w:r>
        <w:rPr>
          <w:rFonts w:hint="eastAsia"/>
          <w:color w:val="000000"/>
        </w:rPr>
        <w:t>附件二：投标一览表</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pPr>
        <w:adjustRightInd w:val="0"/>
        <w:snapToGrid w:val="0"/>
        <w:spacing w:line="360" w:lineRule="auto"/>
        <w:ind w:left="1050" w:hanging="1050" w:hangingChars="500"/>
        <w:jc w:val="left"/>
        <w:rPr>
          <w:rFonts w:ascii="宋体" w:hAnsi="宋体"/>
          <w:b/>
          <w:bCs/>
          <w:caps/>
          <w:color w:val="000000"/>
          <w:u w:val="single"/>
        </w:rPr>
      </w:pPr>
      <w:r>
        <w:rPr>
          <w:rFonts w:hint="eastAsia" w:ascii="宋体" w:hAnsi="宋体"/>
          <w:bCs/>
          <w:color w:val="000000"/>
        </w:rPr>
        <w:t>项目名称：阳江市人民医院</w:t>
      </w:r>
      <w:r>
        <w:rPr>
          <w:rFonts w:hint="eastAsia" w:ascii="宋体" w:hAnsi="宋体" w:cs="宋体"/>
          <w:bCs/>
          <w:color w:val="000000"/>
          <w:szCs w:val="21"/>
          <w:lang w:eastAsia="zh-CN"/>
        </w:rPr>
        <w:t>职工饭堂排油烟系统整改</w:t>
      </w:r>
      <w:r>
        <w:rPr>
          <w:rFonts w:hint="eastAsia" w:ascii="宋体" w:hAnsi="宋体" w:cs="宋体"/>
          <w:bCs/>
          <w:color w:val="000000"/>
          <w:szCs w:val="21"/>
        </w:rPr>
        <w:t>工程项目</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2873"/>
        <w:gridCol w:w="2719"/>
        <w:gridCol w:w="1673"/>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11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rPr>
            </w:pPr>
            <w:r>
              <w:rPr>
                <w:rFonts w:hint="eastAsia" w:ascii="宋体" w:hAnsi="宋体"/>
                <w:bCs/>
                <w:color w:val="000000"/>
              </w:rPr>
              <w:t>项目编号</w:t>
            </w:r>
          </w:p>
        </w:tc>
        <w:tc>
          <w:tcPr>
            <w:tcW w:w="28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rPr>
            </w:pPr>
            <w:r>
              <w:rPr>
                <w:rFonts w:hint="eastAsia" w:ascii="宋体" w:hAnsi="宋体"/>
                <w:bCs/>
                <w:color w:val="000000"/>
              </w:rPr>
              <w:t>项目名称</w:t>
            </w:r>
          </w:p>
        </w:tc>
        <w:tc>
          <w:tcPr>
            <w:tcW w:w="2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rPr>
            </w:pPr>
            <w:r>
              <w:rPr>
                <w:rFonts w:hint="eastAsia" w:ascii="宋体" w:hAnsi="宋体"/>
                <w:bCs/>
                <w:color w:val="000000"/>
              </w:rPr>
              <w:t>投标总价</w:t>
            </w:r>
          </w:p>
        </w:tc>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rPr>
            </w:pPr>
            <w:r>
              <w:rPr>
                <w:rFonts w:hint="eastAsia" w:ascii="宋体" w:hAnsi="宋体"/>
                <w:bCs/>
                <w:color w:val="000000"/>
              </w:rPr>
              <w:t>服务期</w:t>
            </w:r>
          </w:p>
        </w:tc>
        <w:tc>
          <w:tcPr>
            <w:tcW w:w="7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rPr>
            </w:pPr>
            <w:r>
              <w:rPr>
                <w:rFonts w:hint="eastAsia" w:ascii="宋体" w:hAnsi="宋体"/>
                <w:bCs/>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3" w:hRule="atLeast"/>
          <w:jc w:val="center"/>
        </w:trPr>
        <w:tc>
          <w:tcPr>
            <w:tcW w:w="11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宋体" w:hAnsi="宋体"/>
                <w:bCs/>
                <w:color w:val="000000"/>
              </w:rPr>
            </w:pPr>
          </w:p>
        </w:tc>
        <w:tc>
          <w:tcPr>
            <w:tcW w:w="28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宋体" w:hAnsi="宋体"/>
                <w:bCs/>
                <w:color w:val="000000"/>
              </w:rPr>
            </w:pPr>
          </w:p>
        </w:tc>
        <w:tc>
          <w:tcPr>
            <w:tcW w:w="271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bCs/>
                <w:color w:val="000000"/>
              </w:rPr>
            </w:pPr>
            <w:r>
              <w:rPr>
                <w:rFonts w:hint="eastAsia" w:ascii="宋体" w:hAnsi="宋体"/>
                <w:bCs/>
                <w:color w:val="000000"/>
              </w:rPr>
              <w:t>大写：</w:t>
            </w:r>
          </w:p>
          <w:p>
            <w:pPr>
              <w:spacing w:line="260" w:lineRule="exact"/>
              <w:rPr>
                <w:rFonts w:ascii="宋体" w:hAnsi="宋体"/>
                <w:bCs/>
                <w:color w:val="000000"/>
              </w:rPr>
            </w:pPr>
          </w:p>
          <w:p>
            <w:pPr>
              <w:spacing w:line="260" w:lineRule="exact"/>
              <w:rPr>
                <w:rFonts w:ascii="宋体" w:hAnsi="宋体"/>
                <w:bCs/>
                <w:color w:val="000000"/>
              </w:rPr>
            </w:pPr>
          </w:p>
          <w:p>
            <w:pPr>
              <w:spacing w:line="260" w:lineRule="exact"/>
              <w:rPr>
                <w:rFonts w:ascii="宋体" w:hAnsi="宋体"/>
                <w:bCs/>
                <w:color w:val="000000"/>
              </w:rPr>
            </w:pPr>
            <w:r>
              <w:rPr>
                <w:rFonts w:hint="eastAsia" w:ascii="宋体" w:hAnsi="宋体"/>
                <w:bCs/>
                <w:color w:val="000000"/>
              </w:rPr>
              <w:t>小写：</w:t>
            </w:r>
          </w:p>
        </w:tc>
        <w:tc>
          <w:tcPr>
            <w:tcW w:w="1673" w:type="dxa"/>
            <w:tcBorders>
              <w:top w:val="single" w:color="auto" w:sz="4" w:space="0"/>
              <w:left w:val="single" w:color="auto" w:sz="4" w:space="0"/>
              <w:bottom w:val="single" w:color="auto" w:sz="4" w:space="0"/>
              <w:right w:val="single" w:color="auto" w:sz="4" w:space="0"/>
            </w:tcBorders>
            <w:vAlign w:val="center"/>
          </w:tcPr>
          <w:p>
            <w:pPr>
              <w:topLinePunct/>
              <w:jc w:val="left"/>
              <w:rPr>
                <w:rFonts w:ascii="宋体" w:hAnsi="宋体"/>
                <w:bCs/>
                <w:color w:val="000000"/>
                <w:u w:val="single"/>
              </w:rPr>
            </w:pPr>
          </w:p>
        </w:tc>
        <w:tc>
          <w:tcPr>
            <w:tcW w:w="716" w:type="dxa"/>
            <w:tcBorders>
              <w:top w:val="single" w:color="auto" w:sz="4" w:space="0"/>
              <w:left w:val="single" w:color="auto" w:sz="4" w:space="0"/>
              <w:bottom w:val="single" w:color="auto" w:sz="4" w:space="0"/>
              <w:right w:val="single" w:color="auto" w:sz="4" w:space="0"/>
            </w:tcBorders>
            <w:vAlign w:val="center"/>
          </w:tcPr>
          <w:p>
            <w:pPr>
              <w:rPr>
                <w:rFonts w:ascii="宋体" w:hAnsi="宋体"/>
                <w:bCs/>
                <w:color w:val="000000"/>
              </w:rPr>
            </w:pPr>
          </w:p>
        </w:tc>
      </w:tr>
    </w:tbl>
    <w:p>
      <w:pPr>
        <w:spacing w:line="360" w:lineRule="auto"/>
        <w:rPr>
          <w:rFonts w:ascii="宋体" w:hAnsi="宋体"/>
          <w:bCs/>
          <w:color w:val="000000"/>
        </w:rPr>
      </w:pPr>
    </w:p>
    <w:p>
      <w:pPr>
        <w:spacing w:line="360" w:lineRule="auto"/>
        <w:rPr>
          <w:rFonts w:ascii="宋体" w:hAnsi="宋体"/>
          <w:bCs/>
          <w:color w:val="000000"/>
        </w:rPr>
      </w:pPr>
      <w:r>
        <w:rPr>
          <w:rFonts w:hint="eastAsia" w:ascii="宋体" w:hAnsi="宋体"/>
          <w:bCs/>
          <w:color w:val="000000"/>
        </w:rPr>
        <w:t>注：</w:t>
      </w:r>
    </w:p>
    <w:p>
      <w:pPr>
        <w:numPr>
          <w:ilvl w:val="0"/>
          <w:numId w:val="19"/>
        </w:numPr>
        <w:tabs>
          <w:tab w:val="left" w:pos="1365"/>
        </w:tabs>
        <w:spacing w:line="360" w:lineRule="auto"/>
        <w:rPr>
          <w:rFonts w:ascii="宋体" w:hAnsi="宋体"/>
          <w:bCs/>
          <w:color w:val="000000"/>
        </w:rPr>
      </w:pPr>
      <w:r>
        <w:rPr>
          <w:rFonts w:hint="eastAsia" w:ascii="宋体" w:hAnsi="宋体"/>
          <w:bCs/>
          <w:color w:val="000000"/>
        </w:rPr>
        <w:t>投标人</w:t>
      </w:r>
      <w:r>
        <w:rPr>
          <w:rFonts w:hint="eastAsia" w:ascii="宋体" w:hAnsi="宋体"/>
          <w:color w:val="000000"/>
        </w:rPr>
        <w:t>填写此表时不得改变表格的形式。</w:t>
      </w:r>
    </w:p>
    <w:p>
      <w:pPr>
        <w:numPr>
          <w:ilvl w:val="0"/>
          <w:numId w:val="19"/>
        </w:numPr>
        <w:tabs>
          <w:tab w:val="left" w:pos="1365"/>
        </w:tabs>
        <w:spacing w:line="360" w:lineRule="auto"/>
        <w:rPr>
          <w:rFonts w:ascii="宋体" w:hAnsi="宋体"/>
          <w:bCs/>
          <w:color w:val="000000"/>
        </w:rPr>
      </w:pPr>
      <w:r>
        <w:rPr>
          <w:rFonts w:hint="eastAsia" w:ascii="宋体" w:hAnsi="宋体"/>
          <w:b/>
          <w:bCs/>
          <w:color w:val="000000"/>
        </w:rPr>
        <w:t>★如投标人报价低于采购项目预算金额60%的，必须作出书面说明，说明报价理由。</w:t>
      </w:r>
    </w:p>
    <w:p>
      <w:pPr>
        <w:numPr>
          <w:ilvl w:val="0"/>
          <w:numId w:val="19"/>
        </w:numPr>
        <w:tabs>
          <w:tab w:val="left" w:pos="1365"/>
        </w:tabs>
        <w:spacing w:line="360" w:lineRule="auto"/>
        <w:rPr>
          <w:rFonts w:ascii="宋体" w:hAnsi="宋体"/>
          <w:bCs/>
          <w:color w:val="000000"/>
        </w:rPr>
      </w:pPr>
      <w:r>
        <w:rPr>
          <w:rFonts w:hint="eastAsia"/>
          <w:bCs/>
          <w:color w:val="000000"/>
        </w:rPr>
        <w:t>如果</w:t>
      </w:r>
      <w:r>
        <w:rPr>
          <w:rFonts w:hint="eastAsia" w:ascii="宋体" w:hAnsi="宋体"/>
          <w:bCs/>
          <w:color w:val="000000"/>
        </w:rPr>
        <w:t>投标人</w:t>
      </w:r>
      <w:r>
        <w:rPr>
          <w:rFonts w:hint="eastAsia"/>
          <w:bCs/>
          <w:color w:val="000000"/>
        </w:rPr>
        <w:t>认为有应当说明而本表中无相应栏目的内容，请在“备注”栏中添加说明。</w:t>
      </w:r>
    </w:p>
    <w:p>
      <w:pPr>
        <w:numPr>
          <w:ilvl w:val="0"/>
          <w:numId w:val="19"/>
        </w:numPr>
        <w:tabs>
          <w:tab w:val="left" w:pos="1365"/>
        </w:tabs>
        <w:spacing w:line="360" w:lineRule="auto"/>
        <w:rPr>
          <w:rFonts w:ascii="宋体" w:hAnsi="宋体"/>
          <w:bCs/>
          <w:color w:val="000000"/>
        </w:rPr>
      </w:pPr>
      <w:r>
        <w:rPr>
          <w:rFonts w:hint="eastAsia" w:ascii="宋体" w:hAnsi="宋体"/>
          <w:bCs/>
          <w:color w:val="000000"/>
        </w:rPr>
        <w:t>投标人应将 “投标一览表”（加盖公章并由法定代表人或其授权代理人签字），一份单独密封于一信封内，并在该信封上标明“投标一览表”字样，一份装订入投标文件正本。</w:t>
      </w:r>
    </w:p>
    <w:p>
      <w:pPr>
        <w:spacing w:line="360" w:lineRule="auto"/>
        <w:rPr>
          <w:rFonts w:ascii="宋体" w:hAnsi="宋体"/>
          <w:bCs/>
          <w:color w:val="000000"/>
          <w:u w:val="single"/>
        </w:rPr>
      </w:pPr>
    </w:p>
    <w:p>
      <w:pPr>
        <w:adjustRightInd w:val="0"/>
        <w:snapToGrid w:val="0"/>
        <w:spacing w:line="400" w:lineRule="exact"/>
        <w:rPr>
          <w:rFonts w:ascii="宋体" w:hAnsi="宋体"/>
          <w:bCs/>
          <w:color w:val="000000"/>
        </w:rPr>
      </w:pPr>
      <w:r>
        <w:rPr>
          <w:rFonts w:hint="eastAsia" w:ascii="宋体" w:hAnsi="宋体"/>
          <w:bCs/>
          <w:color w:val="000000"/>
        </w:rPr>
        <w:t xml:space="preserve">投标人法定代表人或授权代理人（签字）： </w:t>
      </w:r>
      <w:r>
        <w:rPr>
          <w:rFonts w:ascii="宋体" w:hAnsi="宋体"/>
          <w:bCs/>
          <w:color w:val="000000"/>
          <w:u w:val="single"/>
        </w:rPr>
        <w:t xml:space="preserve">    </w:t>
      </w:r>
      <w:r>
        <w:rPr>
          <w:rFonts w:hint="eastAsia" w:ascii="宋体" w:hAnsi="宋体"/>
          <w:bCs/>
          <w:color w:val="000000"/>
          <w:u w:val="single"/>
        </w:rPr>
        <w:t xml:space="preserve">             </w:t>
      </w:r>
      <w:r>
        <w:rPr>
          <w:rFonts w:hint="eastAsia" w:ascii="宋体" w:hAnsi="宋体"/>
          <w:bCs/>
          <w:color w:val="000000"/>
        </w:rPr>
        <w:t xml:space="preserve"> </w:t>
      </w:r>
    </w:p>
    <w:p>
      <w:pPr>
        <w:adjustRightInd w:val="0"/>
        <w:snapToGrid w:val="0"/>
        <w:spacing w:line="400" w:lineRule="exact"/>
        <w:rPr>
          <w:rFonts w:ascii="宋体" w:hAnsi="宋体"/>
          <w:bCs/>
          <w:color w:val="000000"/>
          <w:u w:val="single"/>
        </w:rPr>
      </w:pPr>
      <w:r>
        <w:rPr>
          <w:rFonts w:hint="eastAsia" w:ascii="宋体" w:hAnsi="宋体"/>
          <w:bCs/>
          <w:color w:val="000000"/>
        </w:rPr>
        <w:t>投标人名称（公章）：</w:t>
      </w:r>
      <w:r>
        <w:rPr>
          <w:rFonts w:ascii="宋体" w:hAnsi="宋体"/>
          <w:bCs/>
          <w:color w:val="000000"/>
          <w:u w:val="single"/>
        </w:rPr>
        <w:t xml:space="preserve">    </w:t>
      </w:r>
      <w:r>
        <w:rPr>
          <w:rFonts w:hint="eastAsia" w:ascii="宋体" w:hAnsi="宋体"/>
          <w:bCs/>
          <w:color w:val="000000"/>
          <w:u w:val="single"/>
        </w:rPr>
        <w:t xml:space="preserve">                                        </w:t>
      </w:r>
    </w:p>
    <w:p>
      <w:pPr>
        <w:adjustRightInd w:val="0"/>
        <w:snapToGrid w:val="0"/>
        <w:spacing w:line="400" w:lineRule="exact"/>
        <w:rPr>
          <w:rFonts w:ascii="宋体" w:hAnsi="宋体"/>
          <w:bCs/>
          <w:color w:val="000000"/>
        </w:rPr>
      </w:pPr>
      <w:r>
        <w:rPr>
          <w:rFonts w:hint="eastAsia" w:ascii="宋体" w:hAnsi="宋体"/>
          <w:bCs/>
          <w:color w:val="000000"/>
        </w:rPr>
        <w:t>日期：</w:t>
      </w:r>
      <w:r>
        <w:rPr>
          <w:rFonts w:ascii="宋体" w:hAnsi="宋体"/>
          <w:bCs/>
          <w:color w:val="000000"/>
          <w:u w:val="single"/>
        </w:rPr>
        <w:t xml:space="preserve">    </w:t>
      </w:r>
      <w:r>
        <w:rPr>
          <w:rFonts w:hint="eastAsia" w:ascii="宋体" w:hAnsi="宋体"/>
          <w:bCs/>
          <w:color w:val="000000"/>
          <w:u w:val="single"/>
        </w:rPr>
        <w:t xml:space="preserve">  </w:t>
      </w:r>
      <w:r>
        <w:rPr>
          <w:rFonts w:ascii="宋体" w:hAnsi="宋体"/>
          <w:bCs/>
          <w:color w:val="000000"/>
          <w:u w:val="single"/>
        </w:rPr>
        <w:t xml:space="preserve"> </w:t>
      </w:r>
      <w:r>
        <w:rPr>
          <w:rFonts w:ascii="宋体" w:hAnsi="宋体"/>
          <w:bCs/>
          <w:color w:val="000000"/>
        </w:rPr>
        <w:t xml:space="preserve"> </w:t>
      </w:r>
      <w:r>
        <w:rPr>
          <w:rFonts w:hint="eastAsia" w:ascii="宋体" w:hAnsi="宋体"/>
          <w:bCs/>
          <w:color w:val="000000"/>
        </w:rPr>
        <w:t>年</w:t>
      </w:r>
      <w:r>
        <w:rPr>
          <w:rFonts w:ascii="宋体" w:hAnsi="宋体"/>
          <w:bCs/>
          <w:color w:val="000000"/>
          <w:u w:val="single"/>
        </w:rPr>
        <w:t xml:space="preserve">     </w:t>
      </w:r>
      <w:r>
        <w:rPr>
          <w:rFonts w:hint="eastAsia" w:ascii="宋体" w:hAnsi="宋体"/>
          <w:bCs/>
          <w:color w:val="000000"/>
        </w:rPr>
        <w:t>月</w:t>
      </w:r>
      <w:r>
        <w:rPr>
          <w:rFonts w:ascii="宋体" w:hAnsi="宋体"/>
          <w:bCs/>
          <w:color w:val="000000"/>
        </w:rPr>
        <w:t xml:space="preserve"> </w:t>
      </w:r>
      <w:r>
        <w:rPr>
          <w:rFonts w:ascii="宋体" w:hAnsi="宋体"/>
          <w:bCs/>
          <w:color w:val="000000"/>
          <w:u w:val="single"/>
        </w:rPr>
        <w:t xml:space="preserve">    </w:t>
      </w:r>
      <w:r>
        <w:rPr>
          <w:rFonts w:hint="eastAsia" w:ascii="宋体" w:hAnsi="宋体"/>
          <w:bCs/>
          <w:color w:val="000000"/>
        </w:rPr>
        <w:t>日</w:t>
      </w:r>
      <w:r>
        <w:rPr>
          <w:rFonts w:ascii="宋体" w:hAnsi="宋体"/>
          <w:bCs/>
          <w:color w:val="000000"/>
        </w:rPr>
        <w:t xml:space="preserve"> </w:t>
      </w:r>
    </w:p>
    <w:p>
      <w:pPr>
        <w:adjustRightInd w:val="0"/>
        <w:snapToGrid w:val="0"/>
        <w:spacing w:line="360" w:lineRule="auto"/>
        <w:rPr>
          <w:color w:val="000000"/>
          <w:sz w:val="24"/>
        </w:rPr>
        <w:sectPr>
          <w:footerReference r:id="rId17" w:type="default"/>
          <w:pgSz w:w="11906" w:h="16838"/>
          <w:pgMar w:top="1418" w:right="1474" w:bottom="1418" w:left="1474" w:header="851" w:footer="851" w:gutter="0"/>
          <w:cols w:space="720" w:num="1"/>
          <w:titlePg/>
          <w:docGrid w:linePitch="312" w:charSpace="0"/>
        </w:sectPr>
      </w:pPr>
      <w:r>
        <w:rPr>
          <w:color w:val="000000"/>
          <w:sz w:val="24"/>
        </w:rPr>
        <w:t xml:space="preserve">    </w:t>
      </w:r>
    </w:p>
    <w:p>
      <w:pPr>
        <w:pStyle w:val="3"/>
        <w:pageBreakBefore/>
        <w:numPr>
          <w:ilvl w:val="1"/>
          <w:numId w:val="0"/>
        </w:numPr>
        <w:spacing w:line="400" w:lineRule="exact"/>
        <w:rPr>
          <w:color w:val="000000"/>
        </w:rPr>
      </w:pPr>
      <w:bookmarkStart w:id="1615" w:name="_Toc380393609"/>
      <w:bookmarkStart w:id="1616" w:name="_Toc387312900"/>
      <w:bookmarkStart w:id="1617" w:name="_Toc385584910"/>
      <w:bookmarkStart w:id="1618" w:name="_Toc18744"/>
      <w:bookmarkStart w:id="1619" w:name="_Toc369701014"/>
      <w:r>
        <w:rPr>
          <w:rFonts w:hint="eastAsia"/>
          <w:color w:val="000000"/>
        </w:rPr>
        <w:t>附件三：</w:t>
      </w:r>
      <w:r>
        <w:rPr>
          <w:rFonts w:hint="eastAsia"/>
          <w:bCs w:val="0"/>
          <w:color w:val="000000"/>
        </w:rPr>
        <w:t>项目实施</w:t>
      </w:r>
      <w:r>
        <w:rPr>
          <w:rFonts w:hint="eastAsia"/>
          <w:color w:val="000000"/>
        </w:rPr>
        <w:t>方案</w:t>
      </w:r>
      <w:bookmarkEnd w:id="1615"/>
      <w:bookmarkEnd w:id="1616"/>
      <w:bookmarkEnd w:id="1617"/>
      <w:bookmarkEnd w:id="1618"/>
    </w:p>
    <w:p>
      <w:pPr>
        <w:adjustRightInd w:val="0"/>
        <w:snapToGrid w:val="0"/>
        <w:spacing w:line="360" w:lineRule="auto"/>
        <w:ind w:left="1050" w:hanging="1050" w:hangingChars="500"/>
        <w:jc w:val="left"/>
        <w:rPr>
          <w:rFonts w:ascii="宋体" w:hAnsi="宋体"/>
          <w:bCs/>
          <w:color w:val="000000"/>
        </w:rPr>
      </w:pPr>
      <w:r>
        <w:rPr>
          <w:rFonts w:hint="eastAsia" w:ascii="宋体" w:hAnsi="宋体"/>
          <w:bCs/>
          <w:color w:val="000000"/>
        </w:rPr>
        <w:t>项目名称：阳江市人民医院</w:t>
      </w:r>
      <w:r>
        <w:rPr>
          <w:rFonts w:hint="eastAsia" w:ascii="宋体" w:hAnsi="宋体" w:cs="宋体"/>
          <w:bCs/>
          <w:color w:val="000000"/>
          <w:szCs w:val="21"/>
          <w:lang w:eastAsia="zh-CN"/>
        </w:rPr>
        <w:t>职工饭堂排油烟系统整改</w:t>
      </w:r>
      <w:r>
        <w:rPr>
          <w:rFonts w:hint="eastAsia" w:ascii="宋体" w:hAnsi="宋体" w:cs="宋体"/>
          <w:bCs/>
          <w:color w:val="000000"/>
          <w:szCs w:val="21"/>
        </w:rPr>
        <w:t>工程项目</w:t>
      </w: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pStyle w:val="23"/>
        <w:adjustRightInd w:val="0"/>
        <w:snapToGrid w:val="0"/>
        <w:spacing w:line="360" w:lineRule="auto"/>
        <w:rPr>
          <w:rFonts w:hAnsi="宋体"/>
          <w:bCs/>
          <w:color w:val="000000"/>
        </w:rPr>
      </w:pPr>
    </w:p>
    <w:p>
      <w:pPr>
        <w:adjustRightInd w:val="0"/>
        <w:snapToGrid w:val="0"/>
        <w:spacing w:line="360" w:lineRule="auto"/>
        <w:rPr>
          <w:rFonts w:ascii="宋体" w:hAnsi="宋体"/>
          <w:bCs/>
          <w:color w:val="000000"/>
        </w:rPr>
      </w:pPr>
      <w:r>
        <w:rPr>
          <w:rFonts w:hint="eastAsia" w:ascii="宋体" w:hAnsi="宋体"/>
          <w:bCs/>
          <w:color w:val="000000"/>
        </w:rPr>
        <w:t>投标人法定代表人或授权代理人（签字）：</w:t>
      </w:r>
      <w:r>
        <w:rPr>
          <w:rFonts w:hint="eastAsia" w:ascii="宋体" w:hAnsi="宋体"/>
          <w:bCs/>
          <w:color w:val="000000"/>
          <w:u w:val="single"/>
        </w:rPr>
        <w:t xml:space="preserve">                            </w:t>
      </w:r>
    </w:p>
    <w:p>
      <w:pPr>
        <w:adjustRightInd w:val="0"/>
        <w:snapToGrid w:val="0"/>
        <w:spacing w:line="360" w:lineRule="auto"/>
        <w:rPr>
          <w:rFonts w:ascii="宋体" w:hAnsi="宋体"/>
          <w:bCs/>
          <w:color w:val="000000"/>
        </w:rPr>
      </w:pPr>
      <w:r>
        <w:rPr>
          <w:rFonts w:hint="eastAsia" w:ascii="宋体" w:hAnsi="宋体"/>
          <w:bCs/>
          <w:color w:val="000000"/>
        </w:rPr>
        <w:t>投标人名称（加盖公章）：</w:t>
      </w:r>
      <w:r>
        <w:rPr>
          <w:rFonts w:ascii="宋体" w:hAnsi="宋体"/>
          <w:bCs/>
          <w:color w:val="000000"/>
          <w:u w:val="single"/>
        </w:rPr>
        <w:t xml:space="preserve">    </w:t>
      </w:r>
      <w:r>
        <w:rPr>
          <w:rFonts w:hint="eastAsia" w:ascii="宋体" w:hAnsi="宋体"/>
          <w:bCs/>
          <w:color w:val="000000"/>
          <w:u w:val="single"/>
        </w:rPr>
        <w:t xml:space="preserve">                                              </w:t>
      </w:r>
    </w:p>
    <w:p>
      <w:pPr>
        <w:adjustRightInd w:val="0"/>
        <w:snapToGrid w:val="0"/>
        <w:spacing w:line="360" w:lineRule="auto"/>
        <w:rPr>
          <w:rFonts w:ascii="宋体" w:hAnsi="宋体"/>
          <w:color w:val="000000"/>
          <w:szCs w:val="21"/>
        </w:rPr>
      </w:pPr>
      <w:r>
        <w:rPr>
          <w:rFonts w:ascii="宋体" w:hAnsi="宋体"/>
          <w:color w:val="000000"/>
          <w:szCs w:val="21"/>
        </w:rPr>
        <w:t>日期：</w:t>
      </w:r>
      <w:r>
        <w:rPr>
          <w:rFonts w:ascii="宋体" w:hAnsi="宋体"/>
          <w:color w:val="000000"/>
          <w:szCs w:val="21"/>
          <w:u w:val="single"/>
        </w:rPr>
        <w:t xml:space="preserve">       </w:t>
      </w:r>
      <w:r>
        <w:rPr>
          <w:rFonts w:ascii="宋体" w:hAnsi="宋体"/>
          <w:color w:val="000000"/>
          <w:szCs w:val="21"/>
        </w:rPr>
        <w:t>年</w:t>
      </w:r>
      <w:r>
        <w:rPr>
          <w:rFonts w:ascii="宋体" w:hAnsi="宋体"/>
          <w:color w:val="000000"/>
          <w:szCs w:val="21"/>
          <w:u w:val="single"/>
        </w:rPr>
        <w:t xml:space="preserve">     </w:t>
      </w:r>
      <w:r>
        <w:rPr>
          <w:rFonts w:ascii="宋体" w:hAnsi="宋体"/>
          <w:color w:val="000000"/>
          <w:szCs w:val="21"/>
        </w:rPr>
        <w:t>月</w:t>
      </w:r>
      <w:r>
        <w:rPr>
          <w:rFonts w:ascii="宋体" w:hAnsi="宋体"/>
          <w:color w:val="000000"/>
          <w:szCs w:val="21"/>
          <w:u w:val="single"/>
        </w:rPr>
        <w:t xml:space="preserve">      </w:t>
      </w:r>
      <w:r>
        <w:rPr>
          <w:rFonts w:ascii="宋体" w:hAnsi="宋体"/>
          <w:color w:val="000000"/>
          <w:szCs w:val="21"/>
        </w:rPr>
        <w:t>日</w:t>
      </w:r>
    </w:p>
    <w:p>
      <w:pPr>
        <w:adjustRightInd w:val="0"/>
        <w:snapToGrid w:val="0"/>
        <w:spacing w:line="360" w:lineRule="auto"/>
        <w:rPr>
          <w:rFonts w:ascii="宋体" w:hAnsi="宋体"/>
          <w:color w:val="000000"/>
          <w:szCs w:val="21"/>
        </w:rPr>
      </w:pPr>
    </w:p>
    <w:p>
      <w:pPr>
        <w:adjustRightInd w:val="0"/>
        <w:snapToGrid w:val="0"/>
        <w:spacing w:line="360" w:lineRule="auto"/>
        <w:jc w:val="center"/>
        <w:rPr>
          <w:rFonts w:ascii="宋体" w:hAnsi="宋体"/>
          <w:color w:val="000000"/>
          <w:szCs w:val="21"/>
        </w:rPr>
        <w:sectPr>
          <w:pgSz w:w="11906" w:h="16838"/>
          <w:pgMar w:top="1418" w:right="1474" w:bottom="1418" w:left="1474" w:header="851" w:footer="851" w:gutter="0"/>
          <w:cols w:space="720" w:num="1"/>
          <w:titlePg/>
          <w:docGrid w:linePitch="312" w:charSpace="0"/>
        </w:sectPr>
      </w:pPr>
    </w:p>
    <w:bookmarkEnd w:id="1619"/>
    <w:p>
      <w:pPr>
        <w:pStyle w:val="3"/>
        <w:numPr>
          <w:ilvl w:val="1"/>
          <w:numId w:val="0"/>
        </w:numPr>
        <w:spacing w:line="400" w:lineRule="exact"/>
        <w:rPr>
          <w:color w:val="000000"/>
        </w:rPr>
      </w:pPr>
      <w:bookmarkStart w:id="1620" w:name="_Toc343248447"/>
      <w:bookmarkStart w:id="1621" w:name="_Toc345312626"/>
      <w:bookmarkStart w:id="1622" w:name="_Toc339441116"/>
      <w:bookmarkStart w:id="1623" w:name="_Toc333935716"/>
      <w:bookmarkStart w:id="1624" w:name="_Toc350438778"/>
      <w:bookmarkStart w:id="1625" w:name="_Toc333237707"/>
      <w:bookmarkStart w:id="1626" w:name="_Toc340672898"/>
      <w:bookmarkStart w:id="1627" w:name="_Toc343247129"/>
      <w:bookmarkStart w:id="1628" w:name="_Toc350756479"/>
      <w:bookmarkStart w:id="1629" w:name="_Toc339362329"/>
      <w:bookmarkStart w:id="1630" w:name="_Toc341348369"/>
      <w:bookmarkStart w:id="1631" w:name="_Toc339020124"/>
      <w:bookmarkStart w:id="1632" w:name="_Toc342312472"/>
      <w:bookmarkStart w:id="1633" w:name="_Toc332206738"/>
      <w:bookmarkStart w:id="1634" w:name="_Toc339020262"/>
      <w:bookmarkStart w:id="1635" w:name="_Toc332270376"/>
      <w:bookmarkStart w:id="1636" w:name="_Toc365985210"/>
      <w:bookmarkStart w:id="1637" w:name="_Toc336681609"/>
      <w:bookmarkStart w:id="1638" w:name="_Toc365967104"/>
      <w:bookmarkStart w:id="1639" w:name="_Toc342060404"/>
      <w:bookmarkStart w:id="1640" w:name="_Toc340507471"/>
      <w:bookmarkStart w:id="1641" w:name="_Toc343612949"/>
      <w:bookmarkStart w:id="1642" w:name="_Toc342296790"/>
      <w:bookmarkStart w:id="1643" w:name="_Toc336681964"/>
      <w:bookmarkStart w:id="1644" w:name="_Toc339019918"/>
      <w:bookmarkStart w:id="1645" w:name="_Toc330460015"/>
      <w:bookmarkStart w:id="1646" w:name="_Toc331512930"/>
      <w:bookmarkStart w:id="1647" w:name="_Toc339020044"/>
      <w:bookmarkStart w:id="1648" w:name="_Toc333237818"/>
      <w:bookmarkStart w:id="1649" w:name="_Toc366072561"/>
      <w:bookmarkStart w:id="1650" w:name="_Toc342398159"/>
      <w:bookmarkStart w:id="1651" w:name="_Toc337632387"/>
      <w:bookmarkStart w:id="1652" w:name="_Toc333935375"/>
      <w:bookmarkStart w:id="1653" w:name="_Toc340677099"/>
      <w:bookmarkStart w:id="1654" w:name="_Toc331684071"/>
      <w:bookmarkStart w:id="1655" w:name="_Toc333238663"/>
      <w:bookmarkStart w:id="1656" w:name="_Toc18984"/>
      <w:r>
        <w:rPr>
          <w:rFonts w:hint="eastAsia"/>
          <w:color w:val="000000"/>
        </w:rPr>
        <w:t>附件四：</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r>
        <w:rPr>
          <w:rFonts w:hint="eastAsia"/>
          <w:color w:val="000000"/>
        </w:rPr>
        <w:t>同类业绩一览表</w:t>
      </w:r>
      <w:bookmarkEnd w:id="1656"/>
    </w:p>
    <w:p>
      <w:pPr>
        <w:adjustRightInd w:val="0"/>
        <w:snapToGrid w:val="0"/>
        <w:spacing w:line="360" w:lineRule="auto"/>
        <w:jc w:val="left"/>
        <w:rPr>
          <w:rFonts w:ascii="宋体" w:hAnsi="宋体"/>
          <w:b/>
          <w:bCs/>
          <w:caps/>
          <w:color w:val="000000"/>
        </w:rPr>
      </w:pPr>
      <w:r>
        <w:rPr>
          <w:rFonts w:hint="eastAsia" w:ascii="宋体" w:hAnsi="宋体"/>
          <w:bCs/>
          <w:caps/>
          <w:color w:val="000000"/>
        </w:rPr>
        <w:t xml:space="preserve"> </w:t>
      </w:r>
    </w:p>
    <w:p>
      <w:pPr>
        <w:adjustRightInd w:val="0"/>
        <w:snapToGrid w:val="0"/>
        <w:spacing w:line="360" w:lineRule="auto"/>
        <w:ind w:left="1050" w:hanging="1050" w:hangingChars="500"/>
        <w:jc w:val="left"/>
        <w:rPr>
          <w:rFonts w:ascii="宋体" w:hAnsi="宋体"/>
          <w:bCs/>
          <w:color w:val="000000"/>
        </w:rPr>
      </w:pPr>
      <w:r>
        <w:rPr>
          <w:rFonts w:hint="eastAsia" w:ascii="宋体" w:hAnsi="宋体"/>
          <w:bCs/>
          <w:color w:val="000000"/>
        </w:rPr>
        <w:t>项目名称：阳江市人民医院</w:t>
      </w:r>
      <w:r>
        <w:rPr>
          <w:rFonts w:hint="eastAsia" w:ascii="宋体" w:hAnsi="宋体" w:cs="宋体"/>
          <w:bCs/>
          <w:color w:val="000000"/>
          <w:szCs w:val="21"/>
          <w:lang w:eastAsia="zh-CN"/>
        </w:rPr>
        <w:t>职工饭堂排油烟系统整改</w:t>
      </w:r>
      <w:r>
        <w:rPr>
          <w:rFonts w:hint="eastAsia" w:ascii="宋体" w:hAnsi="宋体" w:cs="宋体"/>
          <w:bCs/>
          <w:color w:val="000000"/>
          <w:szCs w:val="21"/>
        </w:rPr>
        <w:t>工程项目</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4"/>
        <w:gridCol w:w="4725"/>
        <w:gridCol w:w="2002"/>
        <w:gridCol w:w="1506"/>
        <w:gridCol w:w="1506"/>
        <w:gridCol w:w="1506"/>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534" w:type="dxa"/>
            <w:vAlign w:val="center"/>
          </w:tcPr>
          <w:p>
            <w:pPr>
              <w:pStyle w:val="4"/>
              <w:snapToGrid w:val="0"/>
              <w:ind w:firstLine="0"/>
              <w:jc w:val="center"/>
              <w:rPr>
                <w:rFonts w:hAnsi="宋体"/>
                <w:bCs/>
                <w:color w:val="000000"/>
                <w:sz w:val="21"/>
              </w:rPr>
            </w:pPr>
            <w:r>
              <w:rPr>
                <w:rFonts w:hint="eastAsia" w:hAnsi="宋体"/>
                <w:bCs/>
                <w:color w:val="000000"/>
                <w:sz w:val="21"/>
              </w:rPr>
              <w:t>序号</w:t>
            </w:r>
          </w:p>
        </w:tc>
        <w:tc>
          <w:tcPr>
            <w:tcW w:w="4725" w:type="dxa"/>
            <w:vAlign w:val="center"/>
          </w:tcPr>
          <w:p>
            <w:pPr>
              <w:pStyle w:val="4"/>
              <w:snapToGrid w:val="0"/>
              <w:ind w:firstLine="0"/>
              <w:jc w:val="center"/>
              <w:rPr>
                <w:rFonts w:hAnsi="宋体"/>
                <w:bCs/>
                <w:color w:val="000000"/>
                <w:sz w:val="21"/>
              </w:rPr>
            </w:pPr>
            <w:r>
              <w:rPr>
                <w:rFonts w:hint="eastAsia" w:hAnsi="宋体"/>
                <w:bCs/>
                <w:color w:val="000000"/>
                <w:sz w:val="21"/>
              </w:rPr>
              <w:t>项目名称</w:t>
            </w:r>
          </w:p>
        </w:tc>
        <w:tc>
          <w:tcPr>
            <w:tcW w:w="2002" w:type="dxa"/>
            <w:vAlign w:val="center"/>
          </w:tcPr>
          <w:p>
            <w:pPr>
              <w:pStyle w:val="4"/>
              <w:snapToGrid w:val="0"/>
              <w:ind w:firstLine="0"/>
              <w:jc w:val="center"/>
              <w:rPr>
                <w:rFonts w:hAnsi="宋体"/>
                <w:bCs/>
                <w:color w:val="000000"/>
                <w:sz w:val="21"/>
              </w:rPr>
            </w:pPr>
            <w:r>
              <w:rPr>
                <w:rFonts w:hint="eastAsia" w:hAnsi="宋体"/>
                <w:bCs/>
                <w:color w:val="000000"/>
                <w:sz w:val="21"/>
              </w:rPr>
              <w:t>合同总额（元）</w:t>
            </w:r>
          </w:p>
        </w:tc>
        <w:tc>
          <w:tcPr>
            <w:tcW w:w="1506" w:type="dxa"/>
            <w:vAlign w:val="center"/>
          </w:tcPr>
          <w:p>
            <w:pPr>
              <w:pStyle w:val="4"/>
              <w:snapToGrid w:val="0"/>
              <w:ind w:firstLine="0"/>
              <w:jc w:val="center"/>
              <w:rPr>
                <w:rFonts w:hAnsi="宋体"/>
                <w:bCs/>
                <w:color w:val="000000"/>
                <w:sz w:val="21"/>
              </w:rPr>
            </w:pPr>
            <w:r>
              <w:rPr>
                <w:rFonts w:hint="eastAsia" w:hAnsi="宋体"/>
                <w:bCs/>
                <w:color w:val="000000"/>
                <w:sz w:val="21"/>
              </w:rPr>
              <w:t>完成日期</w:t>
            </w:r>
          </w:p>
        </w:tc>
        <w:tc>
          <w:tcPr>
            <w:tcW w:w="1506" w:type="dxa"/>
            <w:vAlign w:val="center"/>
          </w:tcPr>
          <w:p>
            <w:pPr>
              <w:pStyle w:val="4"/>
              <w:snapToGrid w:val="0"/>
              <w:ind w:firstLine="0"/>
              <w:jc w:val="center"/>
              <w:rPr>
                <w:rFonts w:hAnsi="宋体"/>
                <w:bCs/>
                <w:color w:val="000000"/>
                <w:sz w:val="21"/>
              </w:rPr>
            </w:pPr>
            <w:r>
              <w:rPr>
                <w:rFonts w:hint="eastAsia" w:hAnsi="宋体"/>
                <w:bCs/>
                <w:color w:val="000000"/>
                <w:sz w:val="21"/>
              </w:rPr>
              <w:t>用户单位</w:t>
            </w:r>
          </w:p>
        </w:tc>
        <w:tc>
          <w:tcPr>
            <w:tcW w:w="1506" w:type="dxa"/>
            <w:vAlign w:val="center"/>
          </w:tcPr>
          <w:p>
            <w:pPr>
              <w:pStyle w:val="4"/>
              <w:snapToGrid w:val="0"/>
              <w:ind w:firstLine="0"/>
              <w:jc w:val="center"/>
              <w:rPr>
                <w:rFonts w:hAnsi="宋体"/>
                <w:bCs/>
                <w:color w:val="000000"/>
                <w:sz w:val="21"/>
              </w:rPr>
            </w:pPr>
            <w:r>
              <w:rPr>
                <w:rFonts w:hint="eastAsia" w:hAnsi="宋体"/>
                <w:bCs/>
                <w:color w:val="000000"/>
                <w:sz w:val="21"/>
              </w:rPr>
              <w:t>联系电话</w:t>
            </w:r>
          </w:p>
        </w:tc>
        <w:tc>
          <w:tcPr>
            <w:tcW w:w="1029" w:type="dxa"/>
            <w:vAlign w:val="center"/>
          </w:tcPr>
          <w:p>
            <w:pPr>
              <w:pStyle w:val="4"/>
              <w:snapToGrid w:val="0"/>
              <w:ind w:firstLine="0"/>
              <w:jc w:val="center"/>
              <w:rPr>
                <w:rFonts w:hAnsi="宋体"/>
                <w:bCs/>
                <w:color w:val="000000"/>
                <w:sz w:val="21"/>
              </w:rPr>
            </w:pPr>
            <w:r>
              <w:rPr>
                <w:rFonts w:hint="eastAsia" w:hAnsi="宋体"/>
                <w:bCs/>
                <w:color w:val="000000"/>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534" w:type="dxa"/>
            <w:vAlign w:val="center"/>
          </w:tcPr>
          <w:p>
            <w:pPr>
              <w:pStyle w:val="4"/>
              <w:snapToGrid w:val="0"/>
              <w:ind w:firstLine="0"/>
              <w:jc w:val="center"/>
              <w:rPr>
                <w:rFonts w:hAnsi="宋体"/>
                <w:bCs/>
                <w:color w:val="000000"/>
                <w:sz w:val="21"/>
              </w:rPr>
            </w:pPr>
          </w:p>
        </w:tc>
        <w:tc>
          <w:tcPr>
            <w:tcW w:w="4725" w:type="dxa"/>
            <w:vAlign w:val="center"/>
          </w:tcPr>
          <w:p>
            <w:pPr>
              <w:pStyle w:val="4"/>
              <w:snapToGrid w:val="0"/>
              <w:ind w:firstLine="0"/>
              <w:jc w:val="center"/>
              <w:rPr>
                <w:rFonts w:hAnsi="宋体"/>
                <w:bCs/>
                <w:color w:val="000000"/>
                <w:sz w:val="21"/>
              </w:rPr>
            </w:pPr>
          </w:p>
        </w:tc>
        <w:tc>
          <w:tcPr>
            <w:tcW w:w="2002"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029" w:type="dxa"/>
            <w:vAlign w:val="center"/>
          </w:tcPr>
          <w:p>
            <w:pPr>
              <w:pStyle w:val="4"/>
              <w:snapToGrid w:val="0"/>
              <w:jc w:val="center"/>
              <w:rPr>
                <w:rFonts w:hAnsi="宋体"/>
                <w:bCs/>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534" w:type="dxa"/>
            <w:vAlign w:val="center"/>
          </w:tcPr>
          <w:p>
            <w:pPr>
              <w:pStyle w:val="4"/>
              <w:snapToGrid w:val="0"/>
              <w:jc w:val="center"/>
              <w:rPr>
                <w:rFonts w:hAnsi="宋体"/>
                <w:bCs/>
                <w:color w:val="000000"/>
                <w:sz w:val="21"/>
              </w:rPr>
            </w:pPr>
          </w:p>
        </w:tc>
        <w:tc>
          <w:tcPr>
            <w:tcW w:w="4725" w:type="dxa"/>
            <w:vAlign w:val="center"/>
          </w:tcPr>
          <w:p>
            <w:pPr>
              <w:pStyle w:val="4"/>
              <w:snapToGrid w:val="0"/>
              <w:jc w:val="center"/>
              <w:rPr>
                <w:rFonts w:hAnsi="宋体"/>
                <w:bCs/>
                <w:color w:val="000000"/>
                <w:sz w:val="21"/>
              </w:rPr>
            </w:pPr>
          </w:p>
        </w:tc>
        <w:tc>
          <w:tcPr>
            <w:tcW w:w="2002"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029" w:type="dxa"/>
            <w:vAlign w:val="center"/>
          </w:tcPr>
          <w:p>
            <w:pPr>
              <w:pStyle w:val="4"/>
              <w:snapToGrid w:val="0"/>
              <w:jc w:val="center"/>
              <w:rPr>
                <w:rFonts w:hAnsi="宋体"/>
                <w:bCs/>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534" w:type="dxa"/>
            <w:vAlign w:val="center"/>
          </w:tcPr>
          <w:p>
            <w:pPr>
              <w:pStyle w:val="4"/>
              <w:snapToGrid w:val="0"/>
              <w:jc w:val="center"/>
              <w:rPr>
                <w:rFonts w:hAnsi="宋体"/>
                <w:bCs/>
                <w:color w:val="000000"/>
                <w:sz w:val="21"/>
              </w:rPr>
            </w:pPr>
          </w:p>
        </w:tc>
        <w:tc>
          <w:tcPr>
            <w:tcW w:w="4725" w:type="dxa"/>
            <w:vAlign w:val="center"/>
          </w:tcPr>
          <w:p>
            <w:pPr>
              <w:pStyle w:val="4"/>
              <w:snapToGrid w:val="0"/>
              <w:jc w:val="center"/>
              <w:rPr>
                <w:rFonts w:hAnsi="宋体"/>
                <w:bCs/>
                <w:color w:val="000000"/>
                <w:sz w:val="21"/>
              </w:rPr>
            </w:pPr>
          </w:p>
        </w:tc>
        <w:tc>
          <w:tcPr>
            <w:tcW w:w="2002"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029" w:type="dxa"/>
            <w:vAlign w:val="center"/>
          </w:tcPr>
          <w:p>
            <w:pPr>
              <w:pStyle w:val="4"/>
              <w:snapToGrid w:val="0"/>
              <w:jc w:val="center"/>
              <w:rPr>
                <w:rFonts w:hAnsi="宋体"/>
                <w:bCs/>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534" w:type="dxa"/>
            <w:vAlign w:val="center"/>
          </w:tcPr>
          <w:p>
            <w:pPr>
              <w:pStyle w:val="4"/>
              <w:snapToGrid w:val="0"/>
              <w:jc w:val="center"/>
              <w:rPr>
                <w:rFonts w:hAnsi="宋体"/>
                <w:bCs/>
                <w:color w:val="000000"/>
                <w:sz w:val="21"/>
              </w:rPr>
            </w:pPr>
          </w:p>
        </w:tc>
        <w:tc>
          <w:tcPr>
            <w:tcW w:w="4725" w:type="dxa"/>
            <w:vAlign w:val="center"/>
          </w:tcPr>
          <w:p>
            <w:pPr>
              <w:pStyle w:val="4"/>
              <w:snapToGrid w:val="0"/>
              <w:jc w:val="center"/>
              <w:rPr>
                <w:rFonts w:hAnsi="宋体"/>
                <w:bCs/>
                <w:color w:val="000000"/>
                <w:sz w:val="21"/>
              </w:rPr>
            </w:pPr>
          </w:p>
        </w:tc>
        <w:tc>
          <w:tcPr>
            <w:tcW w:w="2002"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029" w:type="dxa"/>
            <w:vAlign w:val="center"/>
          </w:tcPr>
          <w:p>
            <w:pPr>
              <w:pStyle w:val="4"/>
              <w:snapToGrid w:val="0"/>
              <w:jc w:val="center"/>
              <w:rPr>
                <w:rFonts w:hAnsi="宋体"/>
                <w:bCs/>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534" w:type="dxa"/>
            <w:vAlign w:val="center"/>
          </w:tcPr>
          <w:p>
            <w:pPr>
              <w:pStyle w:val="4"/>
              <w:snapToGrid w:val="0"/>
              <w:jc w:val="center"/>
              <w:rPr>
                <w:rFonts w:hAnsi="宋体"/>
                <w:bCs/>
                <w:color w:val="000000"/>
                <w:sz w:val="21"/>
              </w:rPr>
            </w:pPr>
          </w:p>
        </w:tc>
        <w:tc>
          <w:tcPr>
            <w:tcW w:w="4725" w:type="dxa"/>
            <w:vAlign w:val="center"/>
          </w:tcPr>
          <w:p>
            <w:pPr>
              <w:pStyle w:val="4"/>
              <w:snapToGrid w:val="0"/>
              <w:jc w:val="center"/>
              <w:rPr>
                <w:rFonts w:hAnsi="宋体"/>
                <w:bCs/>
                <w:color w:val="000000"/>
                <w:sz w:val="21"/>
              </w:rPr>
            </w:pPr>
          </w:p>
        </w:tc>
        <w:tc>
          <w:tcPr>
            <w:tcW w:w="2002"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029" w:type="dxa"/>
            <w:vAlign w:val="center"/>
          </w:tcPr>
          <w:p>
            <w:pPr>
              <w:pStyle w:val="4"/>
              <w:snapToGrid w:val="0"/>
              <w:jc w:val="center"/>
              <w:rPr>
                <w:rFonts w:hAnsi="宋体"/>
                <w:bCs/>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534" w:type="dxa"/>
            <w:vAlign w:val="center"/>
          </w:tcPr>
          <w:p>
            <w:pPr>
              <w:pStyle w:val="4"/>
              <w:snapToGrid w:val="0"/>
              <w:jc w:val="center"/>
              <w:rPr>
                <w:rFonts w:hAnsi="宋体"/>
                <w:bCs/>
                <w:color w:val="000000"/>
                <w:sz w:val="21"/>
              </w:rPr>
            </w:pPr>
          </w:p>
        </w:tc>
        <w:tc>
          <w:tcPr>
            <w:tcW w:w="4725" w:type="dxa"/>
            <w:vAlign w:val="center"/>
          </w:tcPr>
          <w:p>
            <w:pPr>
              <w:pStyle w:val="4"/>
              <w:snapToGrid w:val="0"/>
              <w:jc w:val="center"/>
              <w:rPr>
                <w:rFonts w:hAnsi="宋体"/>
                <w:bCs/>
                <w:color w:val="000000"/>
                <w:sz w:val="21"/>
              </w:rPr>
            </w:pPr>
          </w:p>
        </w:tc>
        <w:tc>
          <w:tcPr>
            <w:tcW w:w="2002"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029" w:type="dxa"/>
            <w:vAlign w:val="center"/>
          </w:tcPr>
          <w:p>
            <w:pPr>
              <w:pStyle w:val="4"/>
              <w:snapToGrid w:val="0"/>
              <w:jc w:val="center"/>
              <w:rPr>
                <w:rFonts w:hAnsi="宋体"/>
                <w:bCs/>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534" w:type="dxa"/>
            <w:vAlign w:val="center"/>
          </w:tcPr>
          <w:p>
            <w:pPr>
              <w:pStyle w:val="4"/>
              <w:snapToGrid w:val="0"/>
              <w:jc w:val="center"/>
              <w:rPr>
                <w:rFonts w:hAnsi="宋体"/>
                <w:bCs/>
                <w:color w:val="000000"/>
                <w:sz w:val="21"/>
              </w:rPr>
            </w:pPr>
          </w:p>
        </w:tc>
        <w:tc>
          <w:tcPr>
            <w:tcW w:w="4725" w:type="dxa"/>
            <w:vAlign w:val="center"/>
          </w:tcPr>
          <w:p>
            <w:pPr>
              <w:pStyle w:val="4"/>
              <w:snapToGrid w:val="0"/>
              <w:jc w:val="center"/>
              <w:rPr>
                <w:rFonts w:hAnsi="宋体"/>
                <w:bCs/>
                <w:color w:val="000000"/>
                <w:sz w:val="21"/>
              </w:rPr>
            </w:pPr>
          </w:p>
        </w:tc>
        <w:tc>
          <w:tcPr>
            <w:tcW w:w="2002"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029" w:type="dxa"/>
            <w:vAlign w:val="center"/>
          </w:tcPr>
          <w:p>
            <w:pPr>
              <w:pStyle w:val="4"/>
              <w:snapToGrid w:val="0"/>
              <w:jc w:val="center"/>
              <w:rPr>
                <w:rFonts w:hAnsi="宋体"/>
                <w:bCs/>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534" w:type="dxa"/>
            <w:vAlign w:val="center"/>
          </w:tcPr>
          <w:p>
            <w:pPr>
              <w:pStyle w:val="4"/>
              <w:snapToGrid w:val="0"/>
              <w:jc w:val="center"/>
              <w:rPr>
                <w:rFonts w:hAnsi="宋体"/>
                <w:bCs/>
                <w:color w:val="000000"/>
                <w:sz w:val="21"/>
              </w:rPr>
            </w:pPr>
          </w:p>
        </w:tc>
        <w:tc>
          <w:tcPr>
            <w:tcW w:w="4725" w:type="dxa"/>
            <w:vAlign w:val="center"/>
          </w:tcPr>
          <w:p>
            <w:pPr>
              <w:pStyle w:val="4"/>
              <w:snapToGrid w:val="0"/>
              <w:jc w:val="center"/>
              <w:rPr>
                <w:rFonts w:hAnsi="宋体"/>
                <w:bCs/>
                <w:color w:val="000000"/>
                <w:sz w:val="21"/>
              </w:rPr>
            </w:pPr>
          </w:p>
        </w:tc>
        <w:tc>
          <w:tcPr>
            <w:tcW w:w="2002"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506" w:type="dxa"/>
            <w:vAlign w:val="center"/>
          </w:tcPr>
          <w:p>
            <w:pPr>
              <w:pStyle w:val="4"/>
              <w:snapToGrid w:val="0"/>
              <w:jc w:val="center"/>
              <w:rPr>
                <w:rFonts w:hAnsi="宋体"/>
                <w:bCs/>
                <w:color w:val="000000"/>
                <w:sz w:val="21"/>
              </w:rPr>
            </w:pPr>
          </w:p>
        </w:tc>
        <w:tc>
          <w:tcPr>
            <w:tcW w:w="1029" w:type="dxa"/>
            <w:vAlign w:val="center"/>
          </w:tcPr>
          <w:p>
            <w:pPr>
              <w:pStyle w:val="4"/>
              <w:snapToGrid w:val="0"/>
              <w:jc w:val="center"/>
              <w:rPr>
                <w:rFonts w:hAnsi="宋体"/>
                <w:bCs/>
                <w:color w:val="000000"/>
                <w:sz w:val="21"/>
              </w:rPr>
            </w:pPr>
          </w:p>
        </w:tc>
      </w:tr>
    </w:tbl>
    <w:p>
      <w:pPr>
        <w:pStyle w:val="4"/>
        <w:snapToGrid w:val="0"/>
        <w:spacing w:line="360" w:lineRule="auto"/>
        <w:ind w:firstLine="0"/>
        <w:rPr>
          <w:rFonts w:hAnsi="宋体"/>
          <w:bCs/>
          <w:color w:val="000000"/>
          <w:sz w:val="21"/>
        </w:rPr>
      </w:pPr>
    </w:p>
    <w:p>
      <w:pPr>
        <w:pStyle w:val="4"/>
        <w:snapToGrid w:val="0"/>
        <w:spacing w:line="360" w:lineRule="auto"/>
        <w:ind w:firstLine="0"/>
        <w:rPr>
          <w:rFonts w:hAnsi="宋体"/>
          <w:bCs/>
          <w:color w:val="000000"/>
          <w:sz w:val="21"/>
        </w:rPr>
      </w:pPr>
      <w:r>
        <w:rPr>
          <w:rFonts w:hint="eastAsia" w:hAnsi="宋体"/>
          <w:bCs/>
          <w:color w:val="000000"/>
          <w:sz w:val="21"/>
        </w:rPr>
        <w:t>注：1、如本表格式内容不能满足需要，投标人可自行划表填写，但必须体现以上内容。</w:t>
      </w:r>
    </w:p>
    <w:p>
      <w:pPr>
        <w:pStyle w:val="4"/>
        <w:numPr>
          <w:ilvl w:val="1"/>
          <w:numId w:val="14"/>
        </w:numPr>
        <w:snapToGrid w:val="0"/>
        <w:spacing w:line="360" w:lineRule="auto"/>
        <w:rPr>
          <w:rFonts w:hAnsi="宋体"/>
          <w:bCs/>
          <w:color w:val="000000"/>
          <w:sz w:val="21"/>
        </w:rPr>
      </w:pPr>
      <w:r>
        <w:rPr>
          <w:rFonts w:hint="eastAsia" w:hAnsi="宋体"/>
          <w:bCs/>
          <w:color w:val="000000"/>
          <w:sz w:val="21"/>
        </w:rPr>
        <w:t>至少应提供上述项目包括合同关键页复印件（加盖公章）。</w:t>
      </w:r>
      <w:r>
        <w:rPr>
          <w:rFonts w:hint="eastAsia" w:hAnsi="宋体"/>
          <w:b/>
          <w:bCs/>
          <w:color w:val="000000"/>
          <w:sz w:val="21"/>
        </w:rPr>
        <w:t>若投标人未按要求提供，则其将承担业绩不计分的风险。</w:t>
      </w:r>
    </w:p>
    <w:p>
      <w:pPr>
        <w:adjustRightInd w:val="0"/>
        <w:snapToGrid w:val="0"/>
        <w:spacing w:line="360" w:lineRule="auto"/>
        <w:rPr>
          <w:rFonts w:ascii="宋体" w:hAnsi="宋体"/>
          <w:bCs/>
          <w:color w:val="000000"/>
        </w:rPr>
      </w:pPr>
      <w:r>
        <w:rPr>
          <w:rFonts w:hint="eastAsia" w:ascii="宋体" w:hAnsi="宋体"/>
          <w:bCs/>
          <w:color w:val="000000"/>
        </w:rPr>
        <w:t>投标人法定代表人或授权代理人（签字）：</w:t>
      </w:r>
      <w:r>
        <w:rPr>
          <w:rFonts w:hint="eastAsia" w:ascii="宋体" w:hAnsi="宋体"/>
          <w:bCs/>
          <w:color w:val="000000"/>
          <w:u w:val="single"/>
        </w:rPr>
        <w:t xml:space="preserve">                            </w:t>
      </w:r>
    </w:p>
    <w:p>
      <w:pPr>
        <w:adjustRightInd w:val="0"/>
        <w:snapToGrid w:val="0"/>
        <w:spacing w:line="360" w:lineRule="auto"/>
        <w:rPr>
          <w:rFonts w:ascii="宋体" w:hAnsi="宋体"/>
          <w:bCs/>
          <w:color w:val="000000"/>
        </w:rPr>
      </w:pPr>
      <w:r>
        <w:rPr>
          <w:rFonts w:hint="eastAsia" w:ascii="宋体" w:hAnsi="宋体"/>
          <w:bCs/>
          <w:color w:val="000000"/>
        </w:rPr>
        <w:t>投标人名称（公章）：</w:t>
      </w:r>
      <w:r>
        <w:rPr>
          <w:rFonts w:ascii="宋体" w:hAnsi="宋体"/>
          <w:bCs/>
          <w:color w:val="000000"/>
          <w:u w:val="single"/>
        </w:rPr>
        <w:t xml:space="preserve">    </w:t>
      </w:r>
      <w:r>
        <w:rPr>
          <w:rFonts w:hint="eastAsia" w:ascii="宋体" w:hAnsi="宋体"/>
          <w:bCs/>
          <w:color w:val="000000"/>
          <w:u w:val="single"/>
        </w:rPr>
        <w:t xml:space="preserve">                                                  </w:t>
      </w:r>
    </w:p>
    <w:p/>
    <w:sectPr>
      <w:pgSz w:w="16838" w:h="11906" w:orient="landscape"/>
      <w:pgMar w:top="1418" w:right="1474" w:bottom="1418" w:left="1474"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Narrow">
    <w:panose1 w:val="020B0606020202030204"/>
    <w:charset w:val="00"/>
    <w:family w:val="swiss"/>
    <w:pitch w:val="default"/>
    <w:sig w:usb0="00000287" w:usb1="00000800" w:usb2="00000000" w:usb3="00000000" w:csb0="2000009F" w:csb1="DFD70000"/>
  </w:font>
  <w:font w:name="华文楷体">
    <w:panose1 w:val="02010600040101010101"/>
    <w:charset w:val="86"/>
    <w:family w:val="auto"/>
    <w:pitch w:val="default"/>
    <w:sig w:usb0="00000287" w:usb1="080F0000" w:usb2="00000000" w:usb3="00000000" w:csb0="0004009F" w:csb1="DFD70000"/>
  </w:font>
  <w:font w:name="..ì.">
    <w:altName w:val="宋体"/>
    <w:panose1 w:val="00000000000000000000"/>
    <w:charset w:val="86"/>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OMBFXO+Univers-Light">
    <w:altName w:val="宋体"/>
    <w:panose1 w:val="00000000000000000000"/>
    <w:charset w:val="86"/>
    <w:family w:val="swiss"/>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32</w:t>
    </w:r>
    <w:r>
      <w:rPr>
        <w:kern w:val="0"/>
        <w:szCs w:val="21"/>
      </w:rPr>
      <w:fldChar w:fldCharType="end"/>
    </w:r>
    <w:r>
      <w:rPr>
        <w:rFonts w:hint="eastAsia"/>
        <w:kern w:val="0"/>
        <w:szCs w:val="21"/>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30</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32</w:t>
    </w:r>
    <w:r>
      <w:rPr>
        <w:kern w:val="0"/>
        <w:szCs w:val="21"/>
      </w:rPr>
      <w:fldChar w:fldCharType="end"/>
    </w:r>
    <w:r>
      <w:rPr>
        <w:rFonts w:hint="eastAsia"/>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5"/>
      </w:rPr>
    </w:pPr>
    <w:r>
      <w:fldChar w:fldCharType="begin"/>
    </w:r>
    <w:r>
      <w:rPr>
        <w:rStyle w:val="45"/>
      </w:rPr>
      <w:instrText xml:space="preserve">PAGE  </w:instrText>
    </w:r>
    <w:r>
      <w:fldChar w:fldCharType="separate"/>
    </w:r>
    <w:r>
      <w:rPr>
        <w:rStyle w:val="45"/>
      </w:rPr>
      <w:t>1</w:t>
    </w:r>
    <w:r>
      <w:fldChar w:fldCharType="end"/>
    </w:r>
  </w:p>
  <w:p>
    <w:pPr>
      <w:pStyle w:val="2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32</w:t>
    </w:r>
    <w:r>
      <w:rPr>
        <w:kern w:val="0"/>
        <w:szCs w:val="21"/>
      </w:rPr>
      <w:fldChar w:fldCharType="end"/>
    </w:r>
    <w:r>
      <w:rPr>
        <w:rFonts w:hint="eastAsia"/>
        <w:kern w:val="0"/>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23</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32</w:t>
    </w:r>
    <w:r>
      <w:rPr>
        <w:kern w:val="0"/>
        <w:szCs w:val="21"/>
      </w:rPr>
      <w:fldChar w:fldCharType="end"/>
    </w:r>
    <w:r>
      <w:rPr>
        <w:rFonts w:hint="eastAsia"/>
        <w:kern w:val="0"/>
        <w:szCs w:val="21"/>
      </w:rPr>
      <w:t xml:space="preserve">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32</w:t>
    </w:r>
    <w:r>
      <w:rPr>
        <w:kern w:val="0"/>
        <w:szCs w:val="21"/>
      </w:rPr>
      <w:fldChar w:fldCharType="end"/>
    </w:r>
    <w:r>
      <w:rPr>
        <w:rFonts w:hint="eastAsia"/>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32</w:t>
    </w:r>
    <w:r>
      <w:rPr>
        <w:kern w:val="0"/>
        <w:szCs w:val="21"/>
      </w:rPr>
      <w:fldChar w:fldCharType="end"/>
    </w:r>
    <w:r>
      <w:rPr>
        <w:rFonts w:hint="eastAsia"/>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32</w:t>
    </w:r>
    <w:r>
      <w:rPr>
        <w:kern w:val="0"/>
        <w:szCs w:val="21"/>
      </w:rPr>
      <w:fldChar w:fldCharType="end"/>
    </w:r>
    <w:r>
      <w:rPr>
        <w:rFonts w:hint="eastAsia"/>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26</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32</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adjustRightInd w:val="0"/>
      <w:snapToGrid w:val="0"/>
      <w:spacing w:line="360" w:lineRule="auto"/>
      <w:rPr>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F"/>
    <w:multiLevelType w:val="multilevel"/>
    <w:tmpl w:val="0000000F"/>
    <w:lvl w:ilvl="0" w:tentative="0">
      <w:start w:val="1"/>
      <w:numFmt w:val="decimal"/>
      <w:suff w:val="nothing"/>
      <w:lvlText w:val="%1、"/>
      <w:lvlJc w:val="left"/>
      <w:pPr>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10"/>
    <w:multiLevelType w:val="singleLevel"/>
    <w:tmpl w:val="00000010"/>
    <w:lvl w:ilvl="0" w:tentative="0">
      <w:start w:val="1"/>
      <w:numFmt w:val="decimal"/>
      <w:suff w:val="nothing"/>
      <w:lvlText w:val="%1．"/>
      <w:lvlJc w:val="left"/>
      <w:pPr>
        <w:ind w:left="0" w:firstLine="400"/>
      </w:pPr>
      <w:rPr>
        <w:rFonts w:hint="default"/>
      </w:rPr>
    </w:lvl>
  </w:abstractNum>
  <w:abstractNum w:abstractNumId="2">
    <w:nsid w:val="00000011"/>
    <w:multiLevelType w:val="singleLevel"/>
    <w:tmpl w:val="00000011"/>
    <w:lvl w:ilvl="0" w:tentative="0">
      <w:start w:val="1"/>
      <w:numFmt w:val="decimal"/>
      <w:suff w:val="nothing"/>
      <w:lvlText w:val="%1．"/>
      <w:lvlJc w:val="left"/>
      <w:pPr>
        <w:ind w:left="0" w:firstLine="400"/>
      </w:pPr>
      <w:rPr>
        <w:rFonts w:hint="default"/>
      </w:rPr>
    </w:lvl>
  </w:abstractNum>
  <w:abstractNum w:abstractNumId="3">
    <w:nsid w:val="00000013"/>
    <w:multiLevelType w:val="multilevel"/>
    <w:tmpl w:val="00000013"/>
    <w:lvl w:ilvl="0" w:tentative="0">
      <w:start w:val="1"/>
      <w:numFmt w:val="decimal"/>
      <w:lvlText w:val="%1."/>
      <w:lvlJc w:val="left"/>
      <w:pPr>
        <w:ind w:left="1259" w:hanging="360"/>
      </w:pPr>
      <w:rPr>
        <w:rFonts w:hint="default"/>
      </w:rPr>
    </w:lvl>
    <w:lvl w:ilvl="1" w:tentative="0">
      <w:start w:val="1"/>
      <w:numFmt w:val="lowerLetter"/>
      <w:lvlText w:val="%2)"/>
      <w:lvlJc w:val="left"/>
      <w:pPr>
        <w:ind w:left="1739" w:hanging="420"/>
      </w:pPr>
    </w:lvl>
    <w:lvl w:ilvl="2" w:tentative="0">
      <w:start w:val="1"/>
      <w:numFmt w:val="lowerRoman"/>
      <w:lvlText w:val="%3."/>
      <w:lvlJc w:val="right"/>
      <w:pPr>
        <w:ind w:left="2159" w:hanging="420"/>
      </w:pPr>
    </w:lvl>
    <w:lvl w:ilvl="3" w:tentative="0">
      <w:start w:val="1"/>
      <w:numFmt w:val="decimal"/>
      <w:lvlText w:val="%4."/>
      <w:lvlJc w:val="left"/>
      <w:pPr>
        <w:ind w:left="2579" w:hanging="420"/>
      </w:pPr>
    </w:lvl>
    <w:lvl w:ilvl="4" w:tentative="0">
      <w:start w:val="1"/>
      <w:numFmt w:val="lowerLetter"/>
      <w:lvlText w:val="%5)"/>
      <w:lvlJc w:val="left"/>
      <w:pPr>
        <w:ind w:left="2999" w:hanging="420"/>
      </w:pPr>
    </w:lvl>
    <w:lvl w:ilvl="5" w:tentative="0">
      <w:start w:val="1"/>
      <w:numFmt w:val="lowerRoman"/>
      <w:lvlText w:val="%6."/>
      <w:lvlJc w:val="right"/>
      <w:pPr>
        <w:ind w:left="3419" w:hanging="420"/>
      </w:pPr>
    </w:lvl>
    <w:lvl w:ilvl="6" w:tentative="0">
      <w:start w:val="1"/>
      <w:numFmt w:val="decimal"/>
      <w:lvlText w:val="%7."/>
      <w:lvlJc w:val="left"/>
      <w:pPr>
        <w:ind w:left="3839" w:hanging="420"/>
      </w:pPr>
    </w:lvl>
    <w:lvl w:ilvl="7" w:tentative="0">
      <w:start w:val="1"/>
      <w:numFmt w:val="lowerLetter"/>
      <w:lvlText w:val="%8)"/>
      <w:lvlJc w:val="left"/>
      <w:pPr>
        <w:ind w:left="4259" w:hanging="420"/>
      </w:pPr>
    </w:lvl>
    <w:lvl w:ilvl="8" w:tentative="0">
      <w:start w:val="1"/>
      <w:numFmt w:val="lowerRoman"/>
      <w:lvlText w:val="%9."/>
      <w:lvlJc w:val="right"/>
      <w:pPr>
        <w:ind w:left="4679" w:hanging="420"/>
      </w:pPr>
    </w:lvl>
  </w:abstractNum>
  <w:abstractNum w:abstractNumId="4">
    <w:nsid w:val="00000016"/>
    <w:multiLevelType w:val="singleLevel"/>
    <w:tmpl w:val="00000016"/>
    <w:lvl w:ilvl="0" w:tentative="0">
      <w:start w:val="1"/>
      <w:numFmt w:val="decimal"/>
      <w:suff w:val="nothing"/>
      <w:lvlText w:val="%1．"/>
      <w:lvlJc w:val="left"/>
      <w:pPr>
        <w:ind w:left="309" w:firstLine="400"/>
      </w:pPr>
      <w:rPr>
        <w:rFonts w:hint="default"/>
      </w:rPr>
    </w:lvl>
  </w:abstractNum>
  <w:abstractNum w:abstractNumId="5">
    <w:nsid w:val="00000017"/>
    <w:multiLevelType w:val="multilevel"/>
    <w:tmpl w:val="00000017"/>
    <w:lvl w:ilvl="0" w:tentative="0">
      <w:start w:val="1"/>
      <w:numFmt w:val="decimal"/>
      <w:suff w:val="nothing"/>
      <w:lvlText w:val="（%1）"/>
      <w:lvlJc w:val="left"/>
      <w:pPr>
        <w:ind w:left="1155" w:hanging="420"/>
      </w:pPr>
      <w:rPr>
        <w:rFonts w:hint="eastAsia"/>
      </w:rPr>
    </w:lvl>
    <w:lvl w:ilvl="1" w:tentative="0">
      <w:start w:val="1"/>
      <w:numFmt w:val="lowerLetter"/>
      <w:lvlText w:val="%2)"/>
      <w:lvlJc w:val="left"/>
      <w:pPr>
        <w:tabs>
          <w:tab w:val="left" w:pos="317"/>
        </w:tabs>
        <w:ind w:left="317" w:hanging="420"/>
      </w:pPr>
    </w:lvl>
    <w:lvl w:ilvl="2" w:tentative="0">
      <w:start w:val="1"/>
      <w:numFmt w:val="lowerRoman"/>
      <w:lvlText w:val="%3."/>
      <w:lvlJc w:val="right"/>
      <w:pPr>
        <w:tabs>
          <w:tab w:val="left" w:pos="737"/>
        </w:tabs>
        <w:ind w:left="737" w:hanging="420"/>
      </w:pPr>
    </w:lvl>
    <w:lvl w:ilvl="3" w:tentative="0">
      <w:start w:val="1"/>
      <w:numFmt w:val="decimal"/>
      <w:lvlText w:val="%4."/>
      <w:lvlJc w:val="left"/>
      <w:pPr>
        <w:tabs>
          <w:tab w:val="left" w:pos="1157"/>
        </w:tabs>
        <w:ind w:left="1157" w:hanging="420"/>
      </w:pPr>
    </w:lvl>
    <w:lvl w:ilvl="4" w:tentative="0">
      <w:start w:val="1"/>
      <w:numFmt w:val="lowerLetter"/>
      <w:lvlText w:val="%5)"/>
      <w:lvlJc w:val="left"/>
      <w:pPr>
        <w:tabs>
          <w:tab w:val="left" w:pos="1577"/>
        </w:tabs>
        <w:ind w:left="1577" w:hanging="420"/>
      </w:pPr>
    </w:lvl>
    <w:lvl w:ilvl="5" w:tentative="0">
      <w:start w:val="1"/>
      <w:numFmt w:val="lowerRoman"/>
      <w:lvlText w:val="%6."/>
      <w:lvlJc w:val="right"/>
      <w:pPr>
        <w:tabs>
          <w:tab w:val="left" w:pos="1997"/>
        </w:tabs>
        <w:ind w:left="1997" w:hanging="420"/>
      </w:pPr>
    </w:lvl>
    <w:lvl w:ilvl="6" w:tentative="0">
      <w:start w:val="1"/>
      <w:numFmt w:val="decimal"/>
      <w:lvlText w:val="%7."/>
      <w:lvlJc w:val="left"/>
      <w:pPr>
        <w:tabs>
          <w:tab w:val="left" w:pos="2417"/>
        </w:tabs>
        <w:ind w:left="2417" w:hanging="420"/>
      </w:pPr>
    </w:lvl>
    <w:lvl w:ilvl="7" w:tentative="0">
      <w:start w:val="1"/>
      <w:numFmt w:val="lowerLetter"/>
      <w:lvlText w:val="%8)"/>
      <w:lvlJc w:val="left"/>
      <w:pPr>
        <w:tabs>
          <w:tab w:val="left" w:pos="2837"/>
        </w:tabs>
        <w:ind w:left="2837" w:hanging="420"/>
      </w:pPr>
    </w:lvl>
    <w:lvl w:ilvl="8" w:tentative="0">
      <w:start w:val="1"/>
      <w:numFmt w:val="lowerRoman"/>
      <w:lvlText w:val="%9."/>
      <w:lvlJc w:val="right"/>
      <w:pPr>
        <w:tabs>
          <w:tab w:val="left" w:pos="3257"/>
        </w:tabs>
        <w:ind w:left="3257" w:hanging="420"/>
      </w:pPr>
    </w:lvl>
  </w:abstractNum>
  <w:abstractNum w:abstractNumId="6">
    <w:nsid w:val="00000019"/>
    <w:multiLevelType w:val="multilevel"/>
    <w:tmpl w:val="00000019"/>
    <w:lvl w:ilvl="0" w:tentative="0">
      <w:start w:val="1"/>
      <w:numFmt w:val="decimal"/>
      <w:suff w:val="nothing"/>
      <w:lvlText w:val="%1、"/>
      <w:lvlJc w:val="left"/>
      <w:pPr>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A"/>
    <w:multiLevelType w:val="multilevel"/>
    <w:tmpl w:val="0000001A"/>
    <w:lvl w:ilvl="0" w:tentative="0">
      <w:start w:val="1"/>
      <w:numFmt w:val="decimal"/>
      <w:lvlText w:val="%1、"/>
      <w:lvlJc w:val="left"/>
      <w:pPr>
        <w:tabs>
          <w:tab w:val="left" w:pos="1203"/>
        </w:tabs>
        <w:ind w:left="1203" w:hanging="360"/>
      </w:pPr>
      <w:rPr>
        <w:rFonts w:hint="default" w:ascii="宋体" w:hAnsi="宋体"/>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D"/>
    <w:multiLevelType w:val="multilevel"/>
    <w:tmpl w:val="0000001D"/>
    <w:lvl w:ilvl="0" w:tentative="0">
      <w:start w:val="1"/>
      <w:numFmt w:val="decimal"/>
      <w:lvlText w:val="（%1）"/>
      <w:lvlJc w:val="left"/>
      <w:pPr>
        <w:tabs>
          <w:tab w:val="left" w:pos="1260"/>
        </w:tabs>
        <w:ind w:left="1260" w:hanging="7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japaneseCounting"/>
      <w:lvlText w:val="第%3条"/>
      <w:lvlJc w:val="left"/>
      <w:pPr>
        <w:tabs>
          <w:tab w:val="left" w:pos="2550"/>
        </w:tabs>
        <w:ind w:left="2550" w:hanging="1710"/>
      </w:pPr>
      <w:rPr>
        <w:rFonts w:hint="eastAsia"/>
      </w:rPr>
    </w:lvl>
    <w:lvl w:ilvl="3" w:tentative="0">
      <w:start w:val="1"/>
      <w:numFmt w:val="decimal"/>
      <w:lvlText w:val="（%4）"/>
      <w:lvlJc w:val="left"/>
      <w:pPr>
        <w:tabs>
          <w:tab w:val="left" w:pos="2115"/>
        </w:tabs>
        <w:ind w:left="2115" w:hanging="855"/>
      </w:pPr>
      <w:rPr>
        <w:rFonts w:hint="eastAsia"/>
      </w:rPr>
    </w:lvl>
    <w:lvl w:ilvl="4" w:tentative="0">
      <w:start w:val="1"/>
      <w:numFmt w:val="decimalEnclosedCircle"/>
      <w:lvlText w:val="%5"/>
      <w:lvlJc w:val="left"/>
      <w:pPr>
        <w:tabs>
          <w:tab w:val="left" w:pos="2040"/>
        </w:tabs>
        <w:ind w:left="2040" w:hanging="360"/>
      </w:pPr>
      <w:rPr>
        <w:rFonts w:hint="eastAsia"/>
      </w:rPr>
    </w:lvl>
    <w:lvl w:ilvl="5" w:tentative="0">
      <w:start w:val="1"/>
      <w:numFmt w:val="decimal"/>
      <w:lvlText w:val="%6."/>
      <w:lvlJc w:val="left"/>
      <w:pPr>
        <w:tabs>
          <w:tab w:val="left" w:pos="2520"/>
        </w:tabs>
        <w:ind w:left="2520" w:hanging="420"/>
      </w:pPr>
      <w:rPr>
        <w:rFonts w:hint="eastAsia"/>
        <w:color w:val="auto"/>
      </w:rPr>
    </w:lvl>
    <w:lvl w:ilvl="6" w:tentative="0">
      <w:start w:val="1"/>
      <w:numFmt w:val="decimal"/>
      <w:lvlText w:val="%7）"/>
      <w:lvlJc w:val="left"/>
      <w:pPr>
        <w:tabs>
          <w:tab w:val="left" w:pos="4830"/>
        </w:tabs>
        <w:ind w:left="4830" w:hanging="2310"/>
      </w:pPr>
      <w:rPr>
        <w:rFonts w:hint="eastAsia"/>
      </w:rPr>
    </w:lvl>
    <w:lvl w:ilvl="7" w:tentative="0">
      <w:start w:val="1"/>
      <w:numFmt w:val="japaneseCounting"/>
      <w:lvlText w:val="第%8章"/>
      <w:lvlJc w:val="left"/>
      <w:pPr>
        <w:ind w:left="3660" w:hanging="720"/>
      </w:pPr>
      <w:rPr>
        <w:rFonts w:hint="default"/>
      </w:rPr>
    </w:lvl>
    <w:lvl w:ilvl="8" w:tentative="0">
      <w:start w:val="1"/>
      <w:numFmt w:val="lowerRoman"/>
      <w:lvlText w:val="%9."/>
      <w:lvlJc w:val="right"/>
      <w:pPr>
        <w:tabs>
          <w:tab w:val="left" w:pos="3780"/>
        </w:tabs>
        <w:ind w:left="3780" w:hanging="420"/>
      </w:pPr>
    </w:lvl>
  </w:abstractNum>
  <w:abstractNum w:abstractNumId="9">
    <w:nsid w:val="0000001E"/>
    <w:multiLevelType w:val="singleLevel"/>
    <w:tmpl w:val="0000001E"/>
    <w:lvl w:ilvl="0" w:tentative="0">
      <w:start w:val="1"/>
      <w:numFmt w:val="chineseCounting"/>
      <w:suff w:val="nothing"/>
      <w:lvlText w:val="%1、"/>
      <w:lvlJc w:val="left"/>
      <w:pPr>
        <w:ind w:left="0" w:firstLine="420"/>
      </w:pPr>
      <w:rPr>
        <w:rFonts w:hint="eastAsia"/>
      </w:rPr>
    </w:lvl>
  </w:abstractNum>
  <w:abstractNum w:abstractNumId="10">
    <w:nsid w:val="0000001F"/>
    <w:multiLevelType w:val="multilevel"/>
    <w:tmpl w:val="0000001F"/>
    <w:lvl w:ilvl="0" w:tentative="0">
      <w:start w:val="1"/>
      <w:numFmt w:val="decimal"/>
      <w:lvlText w:val="%1."/>
      <w:lvlJc w:val="left"/>
      <w:pPr>
        <w:tabs>
          <w:tab w:val="left" w:pos="840"/>
        </w:tabs>
        <w:ind w:left="840" w:hanging="420"/>
      </w:pPr>
      <w:rPr>
        <w:b w:val="0"/>
      </w:rPr>
    </w:lvl>
    <w:lvl w:ilvl="1" w:tentative="0">
      <w:start w:val="1"/>
      <w:numFmt w:val="lowerLetter"/>
      <w:lvlText w:val="%2)"/>
      <w:lvlJc w:val="left"/>
      <w:pPr>
        <w:tabs>
          <w:tab w:val="left" w:pos="1009"/>
        </w:tabs>
        <w:ind w:left="1009" w:hanging="420"/>
      </w:pPr>
    </w:lvl>
    <w:lvl w:ilvl="2" w:tentative="0">
      <w:start w:val="1"/>
      <w:numFmt w:val="lowerRoman"/>
      <w:lvlText w:val="%3."/>
      <w:lvlJc w:val="right"/>
      <w:pPr>
        <w:tabs>
          <w:tab w:val="left" w:pos="1429"/>
        </w:tabs>
        <w:ind w:left="1429" w:hanging="420"/>
      </w:pPr>
    </w:lvl>
    <w:lvl w:ilvl="3" w:tentative="0">
      <w:start w:val="1"/>
      <w:numFmt w:val="decimal"/>
      <w:lvlText w:val="%4."/>
      <w:lvlJc w:val="left"/>
      <w:pPr>
        <w:tabs>
          <w:tab w:val="left" w:pos="1849"/>
        </w:tabs>
        <w:ind w:left="1849" w:hanging="420"/>
      </w:pPr>
    </w:lvl>
    <w:lvl w:ilvl="4" w:tentative="0">
      <w:start w:val="1"/>
      <w:numFmt w:val="lowerLetter"/>
      <w:lvlText w:val="%5)"/>
      <w:lvlJc w:val="left"/>
      <w:pPr>
        <w:tabs>
          <w:tab w:val="left" w:pos="2269"/>
        </w:tabs>
        <w:ind w:left="2269" w:hanging="420"/>
      </w:pPr>
    </w:lvl>
    <w:lvl w:ilvl="5" w:tentative="0">
      <w:start w:val="1"/>
      <w:numFmt w:val="lowerRoman"/>
      <w:lvlText w:val="%6."/>
      <w:lvlJc w:val="right"/>
      <w:pPr>
        <w:tabs>
          <w:tab w:val="left" w:pos="2689"/>
        </w:tabs>
        <w:ind w:left="2689" w:hanging="420"/>
      </w:pPr>
    </w:lvl>
    <w:lvl w:ilvl="6" w:tentative="0">
      <w:start w:val="1"/>
      <w:numFmt w:val="decimal"/>
      <w:lvlText w:val="%7."/>
      <w:lvlJc w:val="left"/>
      <w:pPr>
        <w:tabs>
          <w:tab w:val="left" w:pos="3109"/>
        </w:tabs>
        <w:ind w:left="3109" w:hanging="420"/>
      </w:pPr>
    </w:lvl>
    <w:lvl w:ilvl="7" w:tentative="0">
      <w:start w:val="1"/>
      <w:numFmt w:val="lowerLetter"/>
      <w:lvlText w:val="%8)"/>
      <w:lvlJc w:val="left"/>
      <w:pPr>
        <w:tabs>
          <w:tab w:val="left" w:pos="3529"/>
        </w:tabs>
        <w:ind w:left="3529" w:hanging="420"/>
      </w:pPr>
    </w:lvl>
    <w:lvl w:ilvl="8" w:tentative="0">
      <w:start w:val="1"/>
      <w:numFmt w:val="lowerRoman"/>
      <w:lvlText w:val="%9."/>
      <w:lvlJc w:val="right"/>
      <w:pPr>
        <w:tabs>
          <w:tab w:val="left" w:pos="3949"/>
        </w:tabs>
        <w:ind w:left="3949" w:hanging="420"/>
      </w:pPr>
    </w:lvl>
  </w:abstractNum>
  <w:abstractNum w:abstractNumId="11">
    <w:nsid w:val="00000023"/>
    <w:multiLevelType w:val="multilevel"/>
    <w:tmpl w:val="00000023"/>
    <w:lvl w:ilvl="0" w:tentative="0">
      <w:start w:val="1"/>
      <w:numFmt w:val="decimal"/>
      <w:lvlText w:val="(%1)"/>
      <w:lvlJc w:val="left"/>
      <w:pPr>
        <w:tabs>
          <w:tab w:val="left" w:pos="1638"/>
        </w:tabs>
        <w:ind w:left="1638" w:hanging="360"/>
      </w:pPr>
      <w:rPr>
        <w:rFonts w:hint="eastAsia"/>
      </w:rPr>
    </w:lvl>
    <w:lvl w:ilvl="1" w:tentative="0">
      <w:start w:val="36"/>
      <w:numFmt w:val="decimal"/>
      <w:lvlText w:val="%2."/>
      <w:lvlJc w:val="left"/>
      <w:pPr>
        <w:tabs>
          <w:tab w:val="left" w:pos="2058"/>
        </w:tabs>
        <w:ind w:left="2058" w:hanging="360"/>
      </w:pPr>
      <w:rPr>
        <w:rFonts w:hint="eastAsia"/>
      </w:rPr>
    </w:lvl>
    <w:lvl w:ilvl="2" w:tentative="0">
      <w:start w:val="2"/>
      <w:numFmt w:val="decimal"/>
      <w:lvlText w:val="%3．"/>
      <w:lvlJc w:val="left"/>
      <w:pPr>
        <w:tabs>
          <w:tab w:val="left" w:pos="2478"/>
        </w:tabs>
        <w:ind w:left="2478" w:hanging="360"/>
      </w:pPr>
      <w:rPr>
        <w:rFonts w:hint="eastAsia"/>
      </w:rPr>
    </w:lvl>
    <w:lvl w:ilvl="3" w:tentative="0">
      <w:start w:val="1"/>
      <w:numFmt w:val="decimal"/>
      <w:lvlText w:val="%4)"/>
      <w:lvlJc w:val="left"/>
      <w:pPr>
        <w:tabs>
          <w:tab w:val="left" w:pos="2958"/>
        </w:tabs>
        <w:ind w:left="2958" w:hanging="420"/>
      </w:pPr>
      <w:rPr>
        <w:rFonts w:hint="eastAsia"/>
      </w:rPr>
    </w:lvl>
    <w:lvl w:ilvl="4" w:tentative="0">
      <w:start w:val="1"/>
      <w:numFmt w:val="lowerLetter"/>
      <w:lvlText w:val="%5)"/>
      <w:lvlJc w:val="left"/>
      <w:pPr>
        <w:tabs>
          <w:tab w:val="left" w:pos="3378"/>
        </w:tabs>
        <w:ind w:left="3378" w:hanging="420"/>
      </w:pPr>
    </w:lvl>
    <w:lvl w:ilvl="5" w:tentative="0">
      <w:start w:val="1"/>
      <w:numFmt w:val="lowerRoman"/>
      <w:lvlText w:val="%6."/>
      <w:lvlJc w:val="right"/>
      <w:pPr>
        <w:tabs>
          <w:tab w:val="left" w:pos="3798"/>
        </w:tabs>
        <w:ind w:left="3798" w:hanging="420"/>
      </w:pPr>
    </w:lvl>
    <w:lvl w:ilvl="6" w:tentative="0">
      <w:start w:val="1"/>
      <w:numFmt w:val="decimal"/>
      <w:lvlText w:val="%7."/>
      <w:lvlJc w:val="left"/>
      <w:pPr>
        <w:tabs>
          <w:tab w:val="left" w:pos="4218"/>
        </w:tabs>
        <w:ind w:left="4218" w:hanging="420"/>
      </w:pPr>
    </w:lvl>
    <w:lvl w:ilvl="7" w:tentative="0">
      <w:start w:val="1"/>
      <w:numFmt w:val="lowerLetter"/>
      <w:lvlText w:val="%8)"/>
      <w:lvlJc w:val="left"/>
      <w:pPr>
        <w:tabs>
          <w:tab w:val="left" w:pos="4638"/>
        </w:tabs>
        <w:ind w:left="4638" w:hanging="420"/>
      </w:pPr>
    </w:lvl>
    <w:lvl w:ilvl="8" w:tentative="0">
      <w:start w:val="1"/>
      <w:numFmt w:val="lowerRoman"/>
      <w:lvlText w:val="%9."/>
      <w:lvlJc w:val="right"/>
      <w:pPr>
        <w:tabs>
          <w:tab w:val="left" w:pos="5058"/>
        </w:tabs>
        <w:ind w:left="5058" w:hanging="420"/>
      </w:pPr>
    </w:lvl>
  </w:abstractNum>
  <w:abstractNum w:abstractNumId="12">
    <w:nsid w:val="00000027"/>
    <w:multiLevelType w:val="singleLevel"/>
    <w:tmpl w:val="00000027"/>
    <w:lvl w:ilvl="0" w:tentative="0">
      <w:start w:val="1"/>
      <w:numFmt w:val="decimal"/>
      <w:lvlText w:val="%1."/>
      <w:lvlJc w:val="left"/>
      <w:pPr>
        <w:tabs>
          <w:tab w:val="left" w:pos="425"/>
        </w:tabs>
        <w:ind w:left="425" w:hanging="425"/>
      </w:pPr>
      <w:rPr>
        <w:rFonts w:hint="eastAsia"/>
      </w:rPr>
    </w:lvl>
  </w:abstractNum>
  <w:abstractNum w:abstractNumId="13">
    <w:nsid w:val="00000028"/>
    <w:multiLevelType w:val="singleLevel"/>
    <w:tmpl w:val="00000028"/>
    <w:lvl w:ilvl="0" w:tentative="0">
      <w:start w:val="1"/>
      <w:numFmt w:val="decimal"/>
      <w:lvlText w:val="%1."/>
      <w:lvlJc w:val="left"/>
      <w:pPr>
        <w:ind w:left="425" w:hanging="425"/>
      </w:pPr>
      <w:rPr>
        <w:rFonts w:hint="default"/>
      </w:rPr>
    </w:lvl>
  </w:abstractNum>
  <w:abstractNum w:abstractNumId="14">
    <w:nsid w:val="0000002A"/>
    <w:multiLevelType w:val="multilevel"/>
    <w:tmpl w:val="0000002A"/>
    <w:lvl w:ilvl="0" w:tentative="0">
      <w:start w:val="1"/>
      <w:numFmt w:val="decimal"/>
      <w:lvlText w:val="%1）"/>
      <w:lvlJc w:val="left"/>
      <w:pPr>
        <w:tabs>
          <w:tab w:val="left" w:pos="1080"/>
        </w:tabs>
        <w:ind w:left="10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2B"/>
    <w:multiLevelType w:val="multilevel"/>
    <w:tmpl w:val="0000002B"/>
    <w:lvl w:ilvl="0" w:tentative="0">
      <w:start w:val="1"/>
      <w:numFmt w:val="decimal"/>
      <w:lvlText w:val="（%1）"/>
      <w:lvlJc w:val="left"/>
      <w:pPr>
        <w:tabs>
          <w:tab w:val="left" w:pos="1285"/>
        </w:tabs>
        <w:ind w:left="1285" w:hanging="720"/>
      </w:pPr>
      <w:rPr>
        <w:rFonts w:hint="eastAsia"/>
      </w:rPr>
    </w:lvl>
    <w:lvl w:ilvl="1" w:tentative="0">
      <w:start w:val="1"/>
      <w:numFmt w:val="lowerLetter"/>
      <w:lvlText w:val="%2)"/>
      <w:lvlJc w:val="left"/>
      <w:pPr>
        <w:tabs>
          <w:tab w:val="left" w:pos="1405"/>
        </w:tabs>
        <w:ind w:left="1405" w:hanging="420"/>
      </w:pPr>
    </w:lvl>
    <w:lvl w:ilvl="2" w:tentative="0">
      <w:start w:val="1"/>
      <w:numFmt w:val="lowerRoman"/>
      <w:lvlText w:val="%3."/>
      <w:lvlJc w:val="right"/>
      <w:pPr>
        <w:tabs>
          <w:tab w:val="left" w:pos="1825"/>
        </w:tabs>
        <w:ind w:left="1825" w:hanging="420"/>
      </w:pPr>
    </w:lvl>
    <w:lvl w:ilvl="3" w:tentative="0">
      <w:start w:val="1"/>
      <w:numFmt w:val="decimal"/>
      <w:lvlText w:val="%4."/>
      <w:lvlJc w:val="left"/>
      <w:pPr>
        <w:tabs>
          <w:tab w:val="left" w:pos="2245"/>
        </w:tabs>
        <w:ind w:left="2245" w:hanging="420"/>
      </w:pPr>
    </w:lvl>
    <w:lvl w:ilvl="4" w:tentative="0">
      <w:start w:val="1"/>
      <w:numFmt w:val="lowerLetter"/>
      <w:lvlText w:val="%5)"/>
      <w:lvlJc w:val="left"/>
      <w:pPr>
        <w:tabs>
          <w:tab w:val="left" w:pos="2665"/>
        </w:tabs>
        <w:ind w:left="2665" w:hanging="420"/>
      </w:pPr>
    </w:lvl>
    <w:lvl w:ilvl="5" w:tentative="0">
      <w:start w:val="1"/>
      <w:numFmt w:val="lowerRoman"/>
      <w:lvlText w:val="%6."/>
      <w:lvlJc w:val="right"/>
      <w:pPr>
        <w:tabs>
          <w:tab w:val="left" w:pos="3085"/>
        </w:tabs>
        <w:ind w:left="3085" w:hanging="420"/>
      </w:pPr>
    </w:lvl>
    <w:lvl w:ilvl="6" w:tentative="0">
      <w:start w:val="1"/>
      <w:numFmt w:val="decimal"/>
      <w:lvlText w:val="%7."/>
      <w:lvlJc w:val="left"/>
      <w:pPr>
        <w:tabs>
          <w:tab w:val="left" w:pos="3505"/>
        </w:tabs>
        <w:ind w:left="3505" w:hanging="420"/>
      </w:pPr>
    </w:lvl>
    <w:lvl w:ilvl="7" w:tentative="0">
      <w:start w:val="1"/>
      <w:numFmt w:val="lowerLetter"/>
      <w:lvlText w:val="%8)"/>
      <w:lvlJc w:val="left"/>
      <w:pPr>
        <w:tabs>
          <w:tab w:val="left" w:pos="3925"/>
        </w:tabs>
        <w:ind w:left="3925" w:hanging="420"/>
      </w:pPr>
    </w:lvl>
    <w:lvl w:ilvl="8" w:tentative="0">
      <w:start w:val="1"/>
      <w:numFmt w:val="lowerRoman"/>
      <w:lvlText w:val="%9."/>
      <w:lvlJc w:val="right"/>
      <w:pPr>
        <w:tabs>
          <w:tab w:val="left" w:pos="4345"/>
        </w:tabs>
        <w:ind w:left="4345" w:hanging="420"/>
      </w:pPr>
    </w:lvl>
  </w:abstractNum>
  <w:abstractNum w:abstractNumId="16">
    <w:nsid w:val="0000002D"/>
    <w:multiLevelType w:val="multilevel"/>
    <w:tmpl w:val="0000002D"/>
    <w:lvl w:ilvl="0" w:tentative="0">
      <w:start w:val="1"/>
      <w:numFmt w:val="japaneseCounting"/>
      <w:lvlText w:val="%1、"/>
      <w:lvlJc w:val="left"/>
      <w:pPr>
        <w:tabs>
          <w:tab w:val="left" w:pos="420"/>
        </w:tabs>
        <w:ind w:left="420" w:hanging="420"/>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lowerLetter"/>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0000002E"/>
    <w:multiLevelType w:val="multilevel"/>
    <w:tmpl w:val="0000002E"/>
    <w:lvl w:ilvl="0" w:tentative="0">
      <w:start w:val="1"/>
      <w:numFmt w:val="chineseCountingThousand"/>
      <w:lvlText w:val="(%1)"/>
      <w:lvlJc w:val="left"/>
      <w:pPr>
        <w:tabs>
          <w:tab w:val="left" w:pos="420"/>
        </w:tabs>
        <w:ind w:left="420" w:hanging="420"/>
      </w:pPr>
    </w:lvl>
    <w:lvl w:ilvl="1" w:tentative="0">
      <w:start w:val="1"/>
      <w:numFmt w:val="japaneseCounting"/>
      <w:lvlText w:val="%2、"/>
      <w:lvlJc w:val="left"/>
      <w:pPr>
        <w:tabs>
          <w:tab w:val="left" w:pos="840"/>
        </w:tabs>
        <w:ind w:left="840" w:hanging="420"/>
      </w:pPr>
      <w:rPr>
        <w:rFonts w:hint="default"/>
      </w:rPr>
    </w:lvl>
    <w:lvl w:ilvl="2" w:tentative="0">
      <w:start w:val="1"/>
      <w:numFmt w:val="chineseCountingThousand"/>
      <w:lvlText w:val="(%3)"/>
      <w:lvlJc w:val="left"/>
      <w:pPr>
        <w:tabs>
          <w:tab w:val="left" w:pos="1260"/>
        </w:tabs>
        <w:ind w:left="1260" w:hanging="420"/>
      </w:pPr>
      <w:rPr>
        <w:rFonts w:hint="eastAsia"/>
        <w:b/>
      </w:rPr>
    </w:lvl>
    <w:lvl w:ilvl="3" w:tentative="0">
      <w:start w:val="1"/>
      <w:numFmt w:val="chineseCountingThousand"/>
      <w:lvlText w:val="(%4)"/>
      <w:lvlJc w:val="left"/>
      <w:pPr>
        <w:tabs>
          <w:tab w:val="left" w:pos="1680"/>
        </w:tabs>
        <w:ind w:left="1680" w:hanging="420"/>
      </w:pPr>
      <w:rPr>
        <w:rFonts w:hint="eastAsia"/>
      </w:rPr>
    </w:lvl>
    <w:lvl w:ilvl="4" w:tentative="0">
      <w:start w:val="1"/>
      <w:numFmt w:val="decimal"/>
      <w:lvlText w:val="%5"/>
      <w:lvlJc w:val="left"/>
      <w:pPr>
        <w:tabs>
          <w:tab w:val="left" w:pos="2430"/>
        </w:tabs>
        <w:ind w:left="2430" w:hanging="750"/>
      </w:pPr>
      <w:rPr>
        <w:rFonts w:hint="default"/>
      </w:rPr>
    </w:lvl>
    <w:lvl w:ilvl="5" w:tentative="0">
      <w:start w:val="1"/>
      <w:numFmt w:val="decimal"/>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00000030"/>
    <w:multiLevelType w:val="singleLevel"/>
    <w:tmpl w:val="00000030"/>
    <w:lvl w:ilvl="0" w:tentative="0">
      <w:start w:val="1"/>
      <w:numFmt w:val="decimal"/>
      <w:lvlText w:val="%1."/>
      <w:lvlJc w:val="left"/>
      <w:pPr>
        <w:ind w:left="425" w:hanging="425"/>
      </w:pPr>
      <w:rPr>
        <w:rFonts w:hint="default"/>
      </w:rPr>
    </w:lvl>
  </w:abstractNum>
  <w:num w:numId="1">
    <w:abstractNumId w:val="9"/>
  </w:num>
  <w:num w:numId="2">
    <w:abstractNumId w:val="4"/>
  </w:num>
  <w:num w:numId="3">
    <w:abstractNumId w:val="2"/>
  </w:num>
  <w:num w:numId="4">
    <w:abstractNumId w:val="1"/>
  </w:num>
  <w:num w:numId="5">
    <w:abstractNumId w:val="16"/>
  </w:num>
  <w:num w:numId="6">
    <w:abstractNumId w:val="10"/>
  </w:num>
  <w:num w:numId="7">
    <w:abstractNumId w:val="18"/>
  </w:num>
  <w:num w:numId="8">
    <w:abstractNumId w:val="13"/>
  </w:num>
  <w:num w:numId="9">
    <w:abstractNumId w:val="17"/>
  </w:num>
  <w:num w:numId="10">
    <w:abstractNumId w:val="5"/>
  </w:num>
  <w:num w:numId="11">
    <w:abstractNumId w:val="11"/>
  </w:num>
  <w:num w:numId="12">
    <w:abstractNumId w:val="14"/>
  </w:num>
  <w:num w:numId="13">
    <w:abstractNumId w:val="15"/>
    <w:lvlOverride w:ilvl="0">
      <w:startOverride w:val="1"/>
    </w:lvlOverride>
  </w:num>
  <w:num w:numId="14">
    <w:abstractNumId w:val="8"/>
  </w:num>
  <w:num w:numId="15">
    <w:abstractNumId w:val="7"/>
  </w:num>
  <w:num w:numId="16">
    <w:abstractNumId w:val="3"/>
  </w:num>
  <w:num w:numId="17">
    <w:abstractNumId w:val="6"/>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41275"/>
    <w:rsid w:val="000460F5"/>
    <w:rsid w:val="00103D19"/>
    <w:rsid w:val="00172A27"/>
    <w:rsid w:val="001C51A2"/>
    <w:rsid w:val="00215336"/>
    <w:rsid w:val="002262D6"/>
    <w:rsid w:val="00265858"/>
    <w:rsid w:val="00280C8C"/>
    <w:rsid w:val="002A7FED"/>
    <w:rsid w:val="00305420"/>
    <w:rsid w:val="003A0EF7"/>
    <w:rsid w:val="003E3342"/>
    <w:rsid w:val="00423B53"/>
    <w:rsid w:val="00434824"/>
    <w:rsid w:val="00475AA9"/>
    <w:rsid w:val="004E3DC9"/>
    <w:rsid w:val="005772EC"/>
    <w:rsid w:val="005845C4"/>
    <w:rsid w:val="00761D5B"/>
    <w:rsid w:val="0077472B"/>
    <w:rsid w:val="007B78EA"/>
    <w:rsid w:val="008B3B7B"/>
    <w:rsid w:val="00967194"/>
    <w:rsid w:val="009C774D"/>
    <w:rsid w:val="00A31CB6"/>
    <w:rsid w:val="00AD64E1"/>
    <w:rsid w:val="00BA49E5"/>
    <w:rsid w:val="00C0330F"/>
    <w:rsid w:val="00C55034"/>
    <w:rsid w:val="00C735A9"/>
    <w:rsid w:val="00C9143F"/>
    <w:rsid w:val="00D12E1A"/>
    <w:rsid w:val="00D3670C"/>
    <w:rsid w:val="00D65D34"/>
    <w:rsid w:val="00D94E7F"/>
    <w:rsid w:val="00D963C7"/>
    <w:rsid w:val="00E2364A"/>
    <w:rsid w:val="00E440AC"/>
    <w:rsid w:val="00E91F2B"/>
    <w:rsid w:val="00F074AC"/>
    <w:rsid w:val="00F43481"/>
    <w:rsid w:val="00FA2D1D"/>
    <w:rsid w:val="035456BD"/>
    <w:rsid w:val="36055119"/>
    <w:rsid w:val="3D3E6F45"/>
    <w:rsid w:val="4A0D5A0B"/>
    <w:rsid w:val="519463F3"/>
    <w:rsid w:val="52487FDB"/>
    <w:rsid w:val="5FB96798"/>
    <w:rsid w:val="61797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1"/>
    <w:qFormat/>
    <w:uiPriority w:val="0"/>
    <w:pPr>
      <w:keepNext/>
      <w:keepLines/>
      <w:tabs>
        <w:tab w:val="left" w:pos="1440"/>
      </w:tabs>
      <w:autoSpaceDE w:val="0"/>
      <w:autoSpaceDN w:val="0"/>
      <w:adjustRightInd w:val="0"/>
      <w:snapToGrid w:val="0"/>
      <w:spacing w:beforeLines="100" w:line="480" w:lineRule="auto"/>
      <w:jc w:val="center"/>
      <w:textAlignment w:val="baseline"/>
      <w:outlineLvl w:val="0"/>
    </w:pPr>
    <w:rPr>
      <w:rFonts w:ascii="黑体" w:eastAsia="黑体"/>
      <w:bCs/>
      <w:kern w:val="44"/>
      <w:sz w:val="24"/>
    </w:rPr>
  </w:style>
  <w:style w:type="paragraph" w:styleId="3">
    <w:name w:val="heading 2"/>
    <w:basedOn w:val="1"/>
    <w:next w:val="4"/>
    <w:link w:val="69"/>
    <w:qFormat/>
    <w:uiPriority w:val="0"/>
    <w:pPr>
      <w:keepNext/>
      <w:keepLines/>
      <w:widowControl/>
      <w:tabs>
        <w:tab w:val="left" w:pos="720"/>
      </w:tabs>
      <w:autoSpaceDE w:val="0"/>
      <w:autoSpaceDN w:val="0"/>
      <w:adjustRightInd w:val="0"/>
      <w:snapToGrid w:val="0"/>
      <w:spacing w:before="260" w:after="260"/>
      <w:jc w:val="center"/>
      <w:textAlignment w:val="baseline"/>
      <w:outlineLvl w:val="1"/>
    </w:pPr>
    <w:rPr>
      <w:rFonts w:ascii="黑体" w:hAnsi="宋体" w:eastAsia="黑体"/>
      <w:bCs/>
      <w:kern w:val="44"/>
    </w:rPr>
  </w:style>
  <w:style w:type="paragraph" w:styleId="5">
    <w:name w:val="heading 3"/>
    <w:basedOn w:val="1"/>
    <w:next w:val="4"/>
    <w:link w:val="90"/>
    <w:qFormat/>
    <w:uiPriority w:val="0"/>
    <w:pPr>
      <w:keepNext/>
      <w:keepLines/>
      <w:widowControl/>
      <w:tabs>
        <w:tab w:val="left" w:pos="753"/>
      </w:tabs>
      <w:autoSpaceDE w:val="0"/>
      <w:autoSpaceDN w:val="0"/>
      <w:adjustRightInd w:val="0"/>
      <w:snapToGrid w:val="0"/>
      <w:spacing w:before="260" w:after="260" w:line="360" w:lineRule="auto"/>
      <w:ind w:left="720" w:hanging="432"/>
      <w:textAlignment w:val="baseline"/>
      <w:outlineLvl w:val="2"/>
    </w:pPr>
    <w:rPr>
      <w:rFonts w:ascii="黑体" w:eastAsia="黑体"/>
      <w:bCs/>
      <w:color w:val="000000"/>
    </w:rPr>
  </w:style>
  <w:style w:type="paragraph" w:styleId="6">
    <w:name w:val="heading 4"/>
    <w:basedOn w:val="1"/>
    <w:next w:val="4"/>
    <w:qFormat/>
    <w:uiPriority w:val="0"/>
    <w:pPr>
      <w:keepNext/>
      <w:keepLines/>
      <w:spacing w:before="280" w:after="290" w:line="376" w:lineRule="auto"/>
      <w:outlineLvl w:val="3"/>
    </w:pPr>
    <w:rPr>
      <w:rFonts w:ascii="Arial" w:hAnsi="Arial" w:eastAsia="黑体"/>
      <w:b/>
      <w:sz w:val="28"/>
      <w:szCs w:val="20"/>
    </w:rPr>
  </w:style>
  <w:style w:type="paragraph" w:styleId="7">
    <w:name w:val="heading 5"/>
    <w:basedOn w:val="1"/>
    <w:next w:val="4"/>
    <w:qFormat/>
    <w:uiPriority w:val="0"/>
    <w:pPr>
      <w:keepNext/>
      <w:keepLines/>
      <w:spacing w:before="280" w:after="290" w:line="376" w:lineRule="auto"/>
      <w:outlineLvl w:val="4"/>
    </w:pPr>
    <w:rPr>
      <w:b/>
      <w:sz w:val="28"/>
      <w:szCs w:val="20"/>
    </w:rPr>
  </w:style>
  <w:style w:type="paragraph" w:styleId="8">
    <w:name w:val="heading 6"/>
    <w:basedOn w:val="1"/>
    <w:next w:val="4"/>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4"/>
    <w:qFormat/>
    <w:uiPriority w:val="0"/>
    <w:pPr>
      <w:keepNext/>
      <w:keepLines/>
      <w:spacing w:before="240" w:after="64" w:line="320" w:lineRule="auto"/>
      <w:outlineLvl w:val="6"/>
    </w:pPr>
    <w:rPr>
      <w:b/>
      <w:sz w:val="24"/>
      <w:szCs w:val="20"/>
    </w:rPr>
  </w:style>
  <w:style w:type="paragraph" w:styleId="10">
    <w:name w:val="heading 8"/>
    <w:basedOn w:val="1"/>
    <w:next w:val="4"/>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4"/>
    <w:qFormat/>
    <w:uiPriority w:val="0"/>
    <w:pPr>
      <w:keepNext/>
      <w:keepLines/>
      <w:spacing w:before="240" w:after="64" w:line="320" w:lineRule="auto"/>
      <w:outlineLvl w:val="8"/>
    </w:pPr>
    <w:rPr>
      <w:rFonts w:ascii="Arial" w:hAnsi="Arial" w:eastAsia="黑体"/>
      <w:szCs w:val="20"/>
    </w:rPr>
  </w:style>
  <w:style w:type="character" w:default="1" w:styleId="43">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78"/>
    <w:qFormat/>
    <w:uiPriority w:val="0"/>
    <w:pPr>
      <w:autoSpaceDE w:val="0"/>
      <w:autoSpaceDN w:val="0"/>
      <w:adjustRightInd w:val="0"/>
      <w:ind w:firstLine="420"/>
      <w:jc w:val="left"/>
      <w:textAlignment w:val="baseline"/>
    </w:pPr>
    <w:rPr>
      <w:rFonts w:ascii="宋体"/>
      <w:sz w:val="34"/>
    </w:rPr>
  </w:style>
  <w:style w:type="paragraph" w:styleId="12">
    <w:name w:val="toc 7"/>
    <w:basedOn w:val="1"/>
    <w:next w:val="1"/>
    <w:qFormat/>
    <w:uiPriority w:val="0"/>
    <w:pPr>
      <w:ind w:left="1200" w:leftChars="1200"/>
    </w:pPr>
    <w:rPr>
      <w:rFonts w:ascii="Calibri" w:hAnsi="Calibri"/>
      <w:szCs w:val="22"/>
    </w:rPr>
  </w:style>
  <w:style w:type="paragraph" w:styleId="13">
    <w:name w:val="caption"/>
    <w:basedOn w:val="1"/>
    <w:next w:val="1"/>
    <w:qFormat/>
    <w:uiPriority w:val="0"/>
    <w:pPr>
      <w:spacing w:line="360" w:lineRule="auto"/>
    </w:pPr>
    <w:rPr>
      <w:rFonts w:ascii="Arial" w:hAnsi="Arial" w:eastAsia="黑体" w:cs="Arial"/>
      <w:sz w:val="20"/>
      <w:szCs w:val="20"/>
    </w:rPr>
  </w:style>
  <w:style w:type="paragraph" w:styleId="14">
    <w:name w:val="List Bullet"/>
    <w:basedOn w:val="1"/>
    <w:qFormat/>
    <w:uiPriority w:val="0"/>
    <w:pPr>
      <w:tabs>
        <w:tab w:val="left" w:pos="360"/>
        <w:tab w:val="left" w:pos="1320"/>
      </w:tabs>
      <w:spacing w:line="360" w:lineRule="auto"/>
      <w:ind w:left="1320" w:hanging="420"/>
    </w:pPr>
    <w:rPr>
      <w:sz w:val="24"/>
    </w:rPr>
  </w:style>
  <w:style w:type="paragraph" w:styleId="15">
    <w:name w:val="Document Map"/>
    <w:basedOn w:val="1"/>
    <w:qFormat/>
    <w:uiPriority w:val="0"/>
    <w:pPr>
      <w:shd w:val="clear" w:color="auto" w:fill="000080"/>
    </w:pPr>
  </w:style>
  <w:style w:type="paragraph" w:styleId="16">
    <w:name w:val="annotation text"/>
    <w:basedOn w:val="1"/>
    <w:link w:val="93"/>
    <w:qFormat/>
    <w:uiPriority w:val="0"/>
    <w:pPr>
      <w:spacing w:line="360" w:lineRule="auto"/>
      <w:jc w:val="left"/>
    </w:pPr>
    <w:rPr>
      <w:sz w:val="24"/>
    </w:rPr>
  </w:style>
  <w:style w:type="paragraph" w:styleId="17">
    <w:name w:val="Body Text"/>
    <w:basedOn w:val="1"/>
    <w:link w:val="64"/>
    <w:qFormat/>
    <w:uiPriority w:val="0"/>
    <w:pPr>
      <w:spacing w:after="120"/>
    </w:pPr>
  </w:style>
  <w:style w:type="paragraph" w:styleId="18">
    <w:name w:val="Body Text Indent"/>
    <w:basedOn w:val="1"/>
    <w:link w:val="56"/>
    <w:qFormat/>
    <w:uiPriority w:val="0"/>
    <w:pPr>
      <w:autoSpaceDE w:val="0"/>
      <w:autoSpaceDN w:val="0"/>
      <w:adjustRightInd w:val="0"/>
      <w:spacing w:line="480" w:lineRule="exact"/>
      <w:ind w:left="850" w:hanging="249"/>
      <w:textAlignment w:val="baseline"/>
    </w:pPr>
    <w:rPr>
      <w:rFonts w:ascii="仿宋_GB2312" w:eastAsia="仿宋_GB2312"/>
      <w:sz w:val="28"/>
    </w:rPr>
  </w:style>
  <w:style w:type="paragraph" w:styleId="19">
    <w:name w:val="List Bullet 2"/>
    <w:basedOn w:val="1"/>
    <w:qFormat/>
    <w:uiPriority w:val="0"/>
    <w:pPr>
      <w:tabs>
        <w:tab w:val="left" w:pos="780"/>
      </w:tabs>
      <w:ind w:left="780" w:hanging="360"/>
    </w:pPr>
  </w:style>
  <w:style w:type="paragraph" w:styleId="20">
    <w:name w:val="HTML Address"/>
    <w:basedOn w:val="1"/>
    <w:link w:val="101"/>
    <w:qFormat/>
    <w:uiPriority w:val="0"/>
    <w:rPr>
      <w:i/>
    </w:rPr>
  </w:style>
  <w:style w:type="paragraph" w:styleId="21">
    <w:name w:val="toc 5"/>
    <w:basedOn w:val="1"/>
    <w:next w:val="1"/>
    <w:qFormat/>
    <w:uiPriority w:val="0"/>
    <w:pPr>
      <w:ind w:left="800" w:leftChars="800"/>
    </w:pPr>
    <w:rPr>
      <w:rFonts w:ascii="Calibri" w:hAnsi="Calibri"/>
      <w:szCs w:val="22"/>
    </w:rPr>
  </w:style>
  <w:style w:type="paragraph" w:styleId="22">
    <w:name w:val="toc 3"/>
    <w:basedOn w:val="1"/>
    <w:next w:val="1"/>
    <w:qFormat/>
    <w:uiPriority w:val="39"/>
    <w:pPr>
      <w:tabs>
        <w:tab w:val="left" w:pos="840"/>
        <w:tab w:val="left" w:pos="1004"/>
        <w:tab w:val="right" w:leader="dot" w:pos="8948"/>
      </w:tabs>
      <w:ind w:right="-122" w:rightChars="-58"/>
      <w:jc w:val="left"/>
    </w:pPr>
    <w:rPr>
      <w:rFonts w:ascii="宋体" w:hAnsi="宋体"/>
      <w:szCs w:val="32"/>
    </w:rPr>
  </w:style>
  <w:style w:type="paragraph" w:styleId="23">
    <w:name w:val="Plain Text"/>
    <w:basedOn w:val="1"/>
    <w:link w:val="68"/>
    <w:qFormat/>
    <w:uiPriority w:val="0"/>
    <w:rPr>
      <w:rFonts w:ascii="宋体" w:hAnsi="Courier New"/>
    </w:rPr>
  </w:style>
  <w:style w:type="paragraph" w:styleId="24">
    <w:name w:val="toc 8"/>
    <w:basedOn w:val="1"/>
    <w:next w:val="1"/>
    <w:qFormat/>
    <w:uiPriority w:val="0"/>
    <w:pPr>
      <w:ind w:left="1400" w:leftChars="1400"/>
    </w:pPr>
    <w:rPr>
      <w:rFonts w:ascii="Calibri" w:hAnsi="Calibri"/>
      <w:szCs w:val="22"/>
    </w:rPr>
  </w:style>
  <w:style w:type="paragraph" w:styleId="25">
    <w:name w:val="Body Text Indent 2"/>
    <w:basedOn w:val="1"/>
    <w:link w:val="60"/>
    <w:qFormat/>
    <w:uiPriority w:val="0"/>
    <w:pPr>
      <w:spacing w:line="480" w:lineRule="exact"/>
      <w:ind w:left="810" w:firstLine="675"/>
    </w:pPr>
    <w:rPr>
      <w:rFonts w:eastAsia="仿宋_GB2312"/>
      <w:sz w:val="30"/>
    </w:rPr>
  </w:style>
  <w:style w:type="paragraph" w:styleId="26">
    <w:name w:val="Balloon Text"/>
    <w:basedOn w:val="1"/>
    <w:qFormat/>
    <w:uiPriority w:val="0"/>
    <w:rPr>
      <w:sz w:val="18"/>
      <w:szCs w:val="18"/>
    </w:rPr>
  </w:style>
  <w:style w:type="paragraph" w:styleId="27">
    <w:name w:val="footer"/>
    <w:basedOn w:val="1"/>
    <w:link w:val="57"/>
    <w:qFormat/>
    <w:uiPriority w:val="0"/>
    <w:pPr>
      <w:tabs>
        <w:tab w:val="center" w:pos="4153"/>
        <w:tab w:val="right" w:pos="8306"/>
      </w:tabs>
      <w:snapToGrid w:val="0"/>
      <w:jc w:val="left"/>
    </w:pPr>
    <w:rPr>
      <w:sz w:val="18"/>
    </w:rPr>
  </w:style>
  <w:style w:type="paragraph" w:styleId="28">
    <w:name w:val="header"/>
    <w:basedOn w:val="1"/>
    <w:link w:val="51"/>
    <w:qFormat/>
    <w:uiPriority w:val="0"/>
    <w:pPr>
      <w:pBdr>
        <w:bottom w:val="single" w:color="auto" w:sz="6" w:space="1"/>
      </w:pBdr>
      <w:tabs>
        <w:tab w:val="center" w:pos="4153"/>
        <w:tab w:val="right" w:pos="8306"/>
      </w:tabs>
      <w:snapToGrid w:val="0"/>
      <w:jc w:val="center"/>
    </w:pPr>
    <w:rPr>
      <w:sz w:val="18"/>
    </w:rPr>
  </w:style>
  <w:style w:type="paragraph" w:styleId="29">
    <w:name w:val="toc 1"/>
    <w:basedOn w:val="1"/>
    <w:next w:val="1"/>
    <w:qFormat/>
    <w:uiPriority w:val="39"/>
    <w:pPr>
      <w:tabs>
        <w:tab w:val="right" w:leader="dot" w:pos="8949"/>
      </w:tabs>
      <w:spacing w:before="120" w:after="120"/>
      <w:jc w:val="left"/>
    </w:pPr>
    <w:rPr>
      <w:b/>
      <w:bCs/>
      <w:caps/>
      <w:szCs w:val="21"/>
    </w:rPr>
  </w:style>
  <w:style w:type="paragraph" w:styleId="30">
    <w:name w:val="toc 4"/>
    <w:basedOn w:val="1"/>
    <w:next w:val="1"/>
    <w:qFormat/>
    <w:uiPriority w:val="0"/>
    <w:pPr>
      <w:ind w:left="600" w:leftChars="600"/>
    </w:pPr>
    <w:rPr>
      <w:rFonts w:ascii="Calibri" w:hAnsi="Calibri"/>
      <w:szCs w:val="22"/>
    </w:rPr>
  </w:style>
  <w:style w:type="paragraph" w:styleId="31">
    <w:name w:val="List"/>
    <w:basedOn w:val="1"/>
    <w:uiPriority w:val="0"/>
    <w:pPr>
      <w:ind w:left="200" w:hanging="200" w:hangingChars="200"/>
    </w:pPr>
  </w:style>
  <w:style w:type="paragraph" w:styleId="32">
    <w:name w:val="toc 6"/>
    <w:basedOn w:val="1"/>
    <w:next w:val="1"/>
    <w:qFormat/>
    <w:uiPriority w:val="0"/>
    <w:pPr>
      <w:ind w:left="1000" w:leftChars="1000"/>
    </w:pPr>
    <w:rPr>
      <w:rFonts w:ascii="Calibri" w:hAnsi="Calibri"/>
      <w:szCs w:val="22"/>
    </w:rPr>
  </w:style>
  <w:style w:type="paragraph" w:styleId="33">
    <w:name w:val="Body Text Indent 3"/>
    <w:basedOn w:val="1"/>
    <w:link w:val="84"/>
    <w:uiPriority w:val="0"/>
    <w:pPr>
      <w:widowControl/>
      <w:tabs>
        <w:tab w:val="left" w:pos="502"/>
      </w:tabs>
      <w:adjustRightInd w:val="0"/>
      <w:snapToGrid w:val="0"/>
      <w:spacing w:line="360" w:lineRule="auto"/>
      <w:ind w:left="540" w:leftChars="257"/>
    </w:pPr>
    <w:rPr>
      <w:rFonts w:ascii="宋体" w:hAnsi="宋体"/>
    </w:rPr>
  </w:style>
  <w:style w:type="paragraph" w:styleId="34">
    <w:name w:val="toc 2"/>
    <w:basedOn w:val="1"/>
    <w:next w:val="1"/>
    <w:qFormat/>
    <w:uiPriority w:val="39"/>
    <w:pPr>
      <w:tabs>
        <w:tab w:val="right" w:leader="dot" w:pos="8948"/>
      </w:tabs>
      <w:adjustRightInd w:val="0"/>
      <w:snapToGrid w:val="0"/>
      <w:ind w:left="278"/>
      <w:jc w:val="left"/>
    </w:pPr>
    <w:rPr>
      <w:rFonts w:ascii="宋体" w:hAnsi="宋体"/>
      <w:smallCaps/>
      <w:szCs w:val="21"/>
    </w:rPr>
  </w:style>
  <w:style w:type="paragraph" w:styleId="35">
    <w:name w:val="toc 9"/>
    <w:basedOn w:val="1"/>
    <w:next w:val="1"/>
    <w:qFormat/>
    <w:uiPriority w:val="0"/>
    <w:pPr>
      <w:ind w:left="1600" w:leftChars="1600"/>
    </w:pPr>
    <w:rPr>
      <w:rFonts w:ascii="Calibri" w:hAnsi="Calibri"/>
      <w:szCs w:val="22"/>
    </w:rPr>
  </w:style>
  <w:style w:type="paragraph" w:styleId="36">
    <w:name w:val="Body Text 2"/>
    <w:basedOn w:val="1"/>
    <w:link w:val="82"/>
    <w:qFormat/>
    <w:uiPriority w:val="0"/>
    <w:pPr>
      <w:spacing w:line="360" w:lineRule="auto"/>
    </w:pPr>
    <w:rPr>
      <w:rFonts w:ascii="仿宋_GB2312" w:eastAsia="仿宋_GB2312"/>
      <w:sz w:val="32"/>
    </w:rPr>
  </w:style>
  <w:style w:type="paragraph" w:styleId="3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8">
    <w:name w:val="index 1"/>
    <w:basedOn w:val="1"/>
    <w:next w:val="1"/>
    <w:uiPriority w:val="0"/>
  </w:style>
  <w:style w:type="paragraph" w:styleId="39">
    <w:name w:val="Title"/>
    <w:basedOn w:val="1"/>
    <w:next w:val="1"/>
    <w:link w:val="54"/>
    <w:qFormat/>
    <w:uiPriority w:val="0"/>
    <w:pPr>
      <w:spacing w:before="240" w:after="60"/>
      <w:jc w:val="center"/>
      <w:outlineLvl w:val="0"/>
    </w:pPr>
    <w:rPr>
      <w:rFonts w:ascii="Cambria" w:hAnsi="Cambria"/>
      <w:b/>
      <w:bCs/>
      <w:sz w:val="32"/>
      <w:szCs w:val="32"/>
    </w:rPr>
  </w:style>
  <w:style w:type="paragraph" w:styleId="40">
    <w:name w:val="Body Text First Indent"/>
    <w:basedOn w:val="17"/>
    <w:link w:val="63"/>
    <w:qFormat/>
    <w:uiPriority w:val="0"/>
    <w:pPr>
      <w:ind w:firstLine="100" w:firstLineChars="100"/>
    </w:pPr>
    <w:rPr>
      <w:rFonts w:ascii="Calibri" w:hAnsi="Calibri"/>
      <w:szCs w:val="22"/>
    </w:rPr>
  </w:style>
  <w:style w:type="paragraph" w:styleId="41">
    <w:name w:val="Body Text First Indent 2"/>
    <w:basedOn w:val="18"/>
    <w:link w:val="100"/>
    <w:qFormat/>
    <w:uiPriority w:val="0"/>
    <w:pPr>
      <w:autoSpaceDE/>
      <w:autoSpaceDN/>
      <w:adjustRightInd/>
      <w:spacing w:after="120" w:line="240" w:lineRule="auto"/>
      <w:ind w:left="200" w:leftChars="200" w:firstLine="200" w:firstLineChars="200"/>
      <w:textAlignment w:val="auto"/>
    </w:pPr>
    <w:rPr>
      <w:rFonts w:ascii="Calibri" w:hAnsi="Calibri"/>
      <w:sz w:val="21"/>
      <w:szCs w:val="22"/>
    </w:rPr>
  </w:style>
  <w:style w:type="character" w:styleId="44">
    <w:name w:val="Strong"/>
    <w:basedOn w:val="43"/>
    <w:qFormat/>
    <w:uiPriority w:val="0"/>
    <w:rPr>
      <w:b/>
      <w:bCs/>
    </w:rPr>
  </w:style>
  <w:style w:type="character" w:styleId="45">
    <w:name w:val="page number"/>
    <w:qFormat/>
    <w:uiPriority w:val="0"/>
    <w:rPr>
      <w:rFonts w:ascii="Times New Roman" w:hAnsi="Times New Roman" w:eastAsia="宋体" w:cs="Times New Roman"/>
    </w:rPr>
  </w:style>
  <w:style w:type="character" w:styleId="46">
    <w:name w:val="FollowedHyperlink"/>
    <w:basedOn w:val="43"/>
    <w:qFormat/>
    <w:uiPriority w:val="0"/>
    <w:rPr>
      <w:color w:val="000000"/>
      <w:u w:val="none"/>
    </w:rPr>
  </w:style>
  <w:style w:type="character" w:styleId="47">
    <w:name w:val="Hyperlink"/>
    <w:basedOn w:val="43"/>
    <w:qFormat/>
    <w:uiPriority w:val="99"/>
    <w:rPr>
      <w:color w:val="000000"/>
      <w:u w:val="none"/>
    </w:rPr>
  </w:style>
  <w:style w:type="character" w:styleId="48">
    <w:name w:val="annotation reference"/>
    <w:qFormat/>
    <w:uiPriority w:val="0"/>
    <w:rPr>
      <w:sz w:val="21"/>
      <w:szCs w:val="21"/>
    </w:rPr>
  </w:style>
  <w:style w:type="character" w:customStyle="1" w:styleId="49">
    <w:name w:val="样式5 Char Char"/>
    <w:basedOn w:val="43"/>
    <w:link w:val="50"/>
    <w:qFormat/>
    <w:uiPriority w:val="0"/>
    <w:rPr>
      <w:rFonts w:ascii="宋体" w:hAnsi="宋体" w:eastAsia="宋体" w:cs="Arial"/>
      <w:b/>
      <w:kern w:val="2"/>
      <w:sz w:val="24"/>
      <w:szCs w:val="24"/>
      <w:lang w:val="en-US" w:eastAsia="zh-CN" w:bidi="ar-SA"/>
    </w:rPr>
  </w:style>
  <w:style w:type="paragraph" w:customStyle="1" w:styleId="50">
    <w:name w:val="样式5"/>
    <w:basedOn w:val="1"/>
    <w:link w:val="49"/>
    <w:qFormat/>
    <w:uiPriority w:val="0"/>
    <w:pPr>
      <w:spacing w:line="400" w:lineRule="exact"/>
      <w:ind w:left="482"/>
    </w:pPr>
    <w:rPr>
      <w:rFonts w:ascii="宋体" w:hAnsi="宋体" w:cs="Arial"/>
      <w:b/>
      <w:sz w:val="24"/>
    </w:rPr>
  </w:style>
  <w:style w:type="character" w:customStyle="1" w:styleId="51">
    <w:name w:val="页眉 Char"/>
    <w:basedOn w:val="43"/>
    <w:link w:val="28"/>
    <w:qFormat/>
    <w:uiPriority w:val="0"/>
    <w:rPr>
      <w:rFonts w:eastAsia="宋体"/>
      <w:kern w:val="2"/>
      <w:sz w:val="18"/>
      <w:lang w:val="en-US" w:eastAsia="zh-CN" w:bidi="ar-SA"/>
    </w:rPr>
  </w:style>
  <w:style w:type="character" w:customStyle="1" w:styleId="52">
    <w:name w:val="文档正文 Char1"/>
    <w:link w:val="53"/>
    <w:qFormat/>
    <w:uiPriority w:val="0"/>
    <w:rPr>
      <w:rFonts w:ascii="Arial Narrow" w:hAnsi="Arial Narrow"/>
      <w:sz w:val="24"/>
      <w:szCs w:val="24"/>
      <w:lang w:val="en-US" w:eastAsia="zh-CN" w:bidi="ar-SA"/>
    </w:rPr>
  </w:style>
  <w:style w:type="paragraph" w:customStyle="1" w:styleId="53">
    <w:name w:val="文档正文"/>
    <w:link w:val="52"/>
    <w:qFormat/>
    <w:uiPriority w:val="0"/>
    <w:pPr>
      <w:widowControl w:val="0"/>
      <w:tabs>
        <w:tab w:val="left" w:pos="360"/>
      </w:tabs>
      <w:adjustRightInd w:val="0"/>
      <w:spacing w:line="360" w:lineRule="auto"/>
      <w:ind w:left="360" w:firstLine="561"/>
      <w:jc w:val="both"/>
      <w:textAlignment w:val="baseline"/>
    </w:pPr>
    <w:rPr>
      <w:rFonts w:ascii="Arial Narrow" w:hAnsi="Arial Narrow" w:eastAsia="宋体" w:cs="Times New Roman"/>
      <w:sz w:val="24"/>
      <w:szCs w:val="24"/>
      <w:lang w:val="en-US" w:eastAsia="zh-CN" w:bidi="ar-SA"/>
    </w:rPr>
  </w:style>
  <w:style w:type="character" w:customStyle="1" w:styleId="54">
    <w:name w:val="标题 Char"/>
    <w:basedOn w:val="43"/>
    <w:link w:val="39"/>
    <w:qFormat/>
    <w:uiPriority w:val="0"/>
    <w:rPr>
      <w:rFonts w:ascii="Cambria" w:hAnsi="Cambria"/>
      <w:b/>
      <w:bCs/>
      <w:kern w:val="2"/>
      <w:sz w:val="32"/>
      <w:szCs w:val="32"/>
    </w:rPr>
  </w:style>
  <w:style w:type="character" w:customStyle="1" w:styleId="55">
    <w:name w:val="Char Char5"/>
    <w:basedOn w:val="43"/>
    <w:qFormat/>
    <w:uiPriority w:val="0"/>
    <w:rPr>
      <w:rFonts w:eastAsia="宋体"/>
      <w:kern w:val="2"/>
      <w:sz w:val="18"/>
      <w:lang w:val="en-US" w:eastAsia="zh-CN" w:bidi="ar-SA"/>
    </w:rPr>
  </w:style>
  <w:style w:type="character" w:customStyle="1" w:styleId="56">
    <w:name w:val="正文文本缩进 Char"/>
    <w:basedOn w:val="43"/>
    <w:link w:val="18"/>
    <w:qFormat/>
    <w:uiPriority w:val="0"/>
    <w:rPr>
      <w:rFonts w:ascii="仿宋_GB2312" w:eastAsia="仿宋_GB2312"/>
      <w:sz w:val="28"/>
      <w:lang w:val="en-US" w:eastAsia="zh-CN" w:bidi="ar-SA"/>
    </w:rPr>
  </w:style>
  <w:style w:type="character" w:customStyle="1" w:styleId="57">
    <w:name w:val="页脚 Char"/>
    <w:basedOn w:val="43"/>
    <w:link w:val="27"/>
    <w:qFormat/>
    <w:uiPriority w:val="0"/>
    <w:rPr>
      <w:rFonts w:eastAsia="宋体"/>
      <w:kern w:val="2"/>
      <w:sz w:val="18"/>
      <w:lang w:val="en-US" w:eastAsia="zh-CN" w:bidi="ar-SA"/>
    </w:rPr>
  </w:style>
  <w:style w:type="character" w:customStyle="1" w:styleId="58">
    <w:name w:val="正文（缩进） Char Char"/>
    <w:basedOn w:val="43"/>
    <w:link w:val="59"/>
    <w:qFormat/>
    <w:uiPriority w:val="0"/>
    <w:rPr>
      <w:rFonts w:eastAsia="宋体"/>
      <w:kern w:val="2"/>
      <w:sz w:val="24"/>
      <w:szCs w:val="24"/>
      <w:lang w:val="en-US" w:eastAsia="zh-CN" w:bidi="ar-SA"/>
    </w:rPr>
  </w:style>
  <w:style w:type="paragraph" w:customStyle="1" w:styleId="59">
    <w:name w:val="正文（缩进）"/>
    <w:basedOn w:val="1"/>
    <w:link w:val="58"/>
    <w:qFormat/>
    <w:uiPriority w:val="0"/>
    <w:pPr>
      <w:spacing w:beforeLines="50" w:afterLines="50" w:line="360" w:lineRule="auto"/>
      <w:ind w:firstLine="480" w:firstLineChars="200"/>
    </w:pPr>
    <w:rPr>
      <w:sz w:val="24"/>
    </w:rPr>
  </w:style>
  <w:style w:type="character" w:customStyle="1" w:styleId="60">
    <w:name w:val="正文文本缩进 2 Char"/>
    <w:basedOn w:val="43"/>
    <w:link w:val="25"/>
    <w:uiPriority w:val="0"/>
    <w:rPr>
      <w:rFonts w:eastAsia="仿宋_GB2312"/>
      <w:kern w:val="2"/>
      <w:sz w:val="30"/>
      <w:lang w:val="en-US" w:eastAsia="zh-CN" w:bidi="ar-SA"/>
    </w:rPr>
  </w:style>
  <w:style w:type="character" w:customStyle="1" w:styleId="61">
    <w:name w:val="content"/>
    <w:qFormat/>
    <w:uiPriority w:val="0"/>
  </w:style>
  <w:style w:type="character" w:customStyle="1" w:styleId="62">
    <w:name w:val="Char Char14"/>
    <w:basedOn w:val="43"/>
    <w:uiPriority w:val="0"/>
    <w:rPr>
      <w:rFonts w:ascii="宋体" w:eastAsia="宋体"/>
      <w:sz w:val="34"/>
      <w:lang w:val="en-US" w:eastAsia="zh-CN" w:bidi="ar-SA"/>
    </w:rPr>
  </w:style>
  <w:style w:type="character" w:customStyle="1" w:styleId="63">
    <w:name w:val="正文首行缩进 Char"/>
    <w:basedOn w:val="64"/>
    <w:link w:val="40"/>
    <w:qFormat/>
    <w:uiPriority w:val="0"/>
    <w:rPr>
      <w:rFonts w:ascii="Calibri" w:hAnsi="Calibri"/>
      <w:szCs w:val="22"/>
    </w:rPr>
  </w:style>
  <w:style w:type="character" w:customStyle="1" w:styleId="64">
    <w:name w:val="正文文本 Char"/>
    <w:basedOn w:val="43"/>
    <w:link w:val="17"/>
    <w:qFormat/>
    <w:uiPriority w:val="0"/>
    <w:rPr>
      <w:rFonts w:eastAsia="宋体"/>
      <w:kern w:val="2"/>
      <w:sz w:val="21"/>
      <w:szCs w:val="24"/>
      <w:lang w:val="en-US" w:eastAsia="zh-CN" w:bidi="ar-SA"/>
    </w:rPr>
  </w:style>
  <w:style w:type="character" w:customStyle="1" w:styleId="65">
    <w:name w:val="font21"/>
    <w:basedOn w:val="43"/>
    <w:qFormat/>
    <w:uiPriority w:val="0"/>
    <w:rPr>
      <w:rFonts w:hint="default" w:ascii="Arial" w:hAnsi="Arial" w:cs="Arial"/>
      <w:color w:val="000000"/>
      <w:sz w:val="24"/>
      <w:szCs w:val="24"/>
      <w:u w:val="none"/>
    </w:rPr>
  </w:style>
  <w:style w:type="character" w:customStyle="1" w:styleId="66">
    <w:name w:val="text1"/>
    <w:basedOn w:val="43"/>
    <w:qFormat/>
    <w:uiPriority w:val="0"/>
    <w:rPr>
      <w:sz w:val="20"/>
      <w:szCs w:val="20"/>
    </w:rPr>
  </w:style>
  <w:style w:type="character" w:customStyle="1" w:styleId="67">
    <w:name w:val="正文文本 Char Char"/>
    <w:basedOn w:val="43"/>
    <w:uiPriority w:val="0"/>
    <w:rPr>
      <w:rFonts w:ascii="宋体" w:hAnsi="宋体" w:eastAsia="宋体" w:cs="宋体"/>
      <w:sz w:val="21"/>
      <w:szCs w:val="21"/>
    </w:rPr>
  </w:style>
  <w:style w:type="character" w:customStyle="1" w:styleId="68">
    <w:name w:val="纯文本 Char"/>
    <w:basedOn w:val="43"/>
    <w:link w:val="23"/>
    <w:qFormat/>
    <w:uiPriority w:val="0"/>
    <w:rPr>
      <w:rFonts w:ascii="宋体" w:hAnsi="Courier New" w:eastAsia="宋体"/>
      <w:kern w:val="2"/>
      <w:sz w:val="21"/>
      <w:lang w:val="en-US" w:eastAsia="zh-CN" w:bidi="ar-SA"/>
    </w:rPr>
  </w:style>
  <w:style w:type="character" w:customStyle="1" w:styleId="69">
    <w:name w:val="标题 2 Char"/>
    <w:basedOn w:val="43"/>
    <w:link w:val="3"/>
    <w:uiPriority w:val="0"/>
    <w:rPr>
      <w:rFonts w:ascii="黑体" w:hAnsi="宋体" w:eastAsia="黑体"/>
      <w:bCs/>
      <w:kern w:val="44"/>
      <w:sz w:val="21"/>
      <w:szCs w:val="24"/>
    </w:rPr>
  </w:style>
  <w:style w:type="character" w:customStyle="1" w:styleId="70">
    <w:name w:val="ca-10"/>
    <w:basedOn w:val="43"/>
    <w:uiPriority w:val="0"/>
  </w:style>
  <w:style w:type="character" w:customStyle="1" w:styleId="71">
    <w:name w:val="标题 1 Char"/>
    <w:basedOn w:val="43"/>
    <w:link w:val="2"/>
    <w:qFormat/>
    <w:uiPriority w:val="0"/>
    <w:rPr>
      <w:rFonts w:ascii="黑体" w:eastAsia="黑体"/>
      <w:bCs/>
      <w:kern w:val="44"/>
      <w:sz w:val="24"/>
      <w:szCs w:val="24"/>
    </w:rPr>
  </w:style>
  <w:style w:type="character" w:customStyle="1" w:styleId="72">
    <w:name w:val="ca-8"/>
    <w:basedOn w:val="43"/>
    <w:qFormat/>
    <w:uiPriority w:val="0"/>
  </w:style>
  <w:style w:type="character" w:customStyle="1" w:styleId="73">
    <w:name w:val="ca-9"/>
    <w:basedOn w:val="43"/>
    <w:qFormat/>
    <w:uiPriority w:val="0"/>
  </w:style>
  <w:style w:type="character" w:customStyle="1" w:styleId="74">
    <w:name w:val="t-link44"/>
    <w:basedOn w:val="43"/>
    <w:uiPriority w:val="0"/>
  </w:style>
  <w:style w:type="character" w:customStyle="1" w:styleId="75">
    <w:name w:val="表格内容"/>
    <w:qFormat/>
    <w:uiPriority w:val="0"/>
    <w:rPr>
      <w:sz w:val="24"/>
    </w:rPr>
  </w:style>
  <w:style w:type="character" w:customStyle="1" w:styleId="76">
    <w:name w:val="样式2"/>
    <w:basedOn w:val="43"/>
    <w:qFormat/>
    <w:uiPriority w:val="0"/>
    <w:rPr>
      <w:rFonts w:eastAsia="华文楷体"/>
      <w:b/>
      <w:sz w:val="32"/>
    </w:rPr>
  </w:style>
  <w:style w:type="character" w:customStyle="1" w:styleId="77">
    <w:name w:val="标题 1 Char Char"/>
    <w:basedOn w:val="43"/>
    <w:qFormat/>
    <w:uiPriority w:val="0"/>
    <w:rPr>
      <w:rFonts w:ascii="Times New Roman" w:hAnsi="Times New Roman" w:cs="Times New Roman"/>
      <w:b/>
      <w:bCs/>
      <w:kern w:val="44"/>
      <w:sz w:val="44"/>
      <w:szCs w:val="44"/>
    </w:rPr>
  </w:style>
  <w:style w:type="character" w:customStyle="1" w:styleId="78">
    <w:name w:val="正文缩进 Char"/>
    <w:basedOn w:val="43"/>
    <w:link w:val="4"/>
    <w:qFormat/>
    <w:uiPriority w:val="0"/>
    <w:rPr>
      <w:rFonts w:ascii="宋体" w:eastAsia="宋体"/>
      <w:sz w:val="34"/>
      <w:lang w:val="en-US" w:eastAsia="zh-CN" w:bidi="ar-SA"/>
    </w:rPr>
  </w:style>
  <w:style w:type="character" w:customStyle="1" w:styleId="79">
    <w:name w:val="font11"/>
    <w:basedOn w:val="43"/>
    <w:qFormat/>
    <w:uiPriority w:val="0"/>
    <w:rPr>
      <w:rFonts w:hint="eastAsia" w:ascii="宋体" w:hAnsi="宋体" w:eastAsia="宋体"/>
      <w:color w:val="000000"/>
      <w:sz w:val="24"/>
      <w:szCs w:val="24"/>
      <w:u w:val="none"/>
    </w:rPr>
  </w:style>
  <w:style w:type="character" w:customStyle="1" w:styleId="80">
    <w:name w:val="flname7"/>
    <w:basedOn w:val="43"/>
    <w:uiPriority w:val="0"/>
  </w:style>
  <w:style w:type="character" w:customStyle="1" w:styleId="81">
    <w:name w:val="apple-converted-space"/>
    <w:basedOn w:val="43"/>
    <w:qFormat/>
    <w:uiPriority w:val="0"/>
    <w:rPr>
      <w:rFonts w:cs="Times New Roman"/>
    </w:rPr>
  </w:style>
  <w:style w:type="character" w:customStyle="1" w:styleId="82">
    <w:name w:val="正文文本 2 Char"/>
    <w:basedOn w:val="43"/>
    <w:link w:val="36"/>
    <w:qFormat/>
    <w:uiPriority w:val="0"/>
    <w:rPr>
      <w:rFonts w:ascii="仿宋_GB2312" w:eastAsia="仿宋_GB2312"/>
      <w:kern w:val="2"/>
      <w:sz w:val="32"/>
      <w:szCs w:val="24"/>
      <w:lang w:val="en-US" w:eastAsia="zh-CN" w:bidi="ar-SA"/>
    </w:rPr>
  </w:style>
  <w:style w:type="character" w:customStyle="1" w:styleId="83">
    <w:name w:val="c_666"/>
    <w:basedOn w:val="43"/>
    <w:qFormat/>
    <w:uiPriority w:val="0"/>
  </w:style>
  <w:style w:type="character" w:customStyle="1" w:styleId="84">
    <w:name w:val="正文文本缩进 3 Char"/>
    <w:basedOn w:val="43"/>
    <w:link w:val="33"/>
    <w:uiPriority w:val="0"/>
    <w:rPr>
      <w:rFonts w:ascii="宋体" w:hAnsi="宋体" w:eastAsia="宋体"/>
      <w:kern w:val="2"/>
      <w:sz w:val="21"/>
      <w:szCs w:val="24"/>
      <w:lang w:val="en-US" w:eastAsia="zh-CN" w:bidi="ar-SA"/>
    </w:rPr>
  </w:style>
  <w:style w:type="character" w:customStyle="1" w:styleId="85">
    <w:name w:val="t-in2"/>
    <w:basedOn w:val="43"/>
    <w:uiPriority w:val="0"/>
  </w:style>
  <w:style w:type="character" w:customStyle="1" w:styleId="86">
    <w:name w:val="ca-5"/>
    <w:basedOn w:val="43"/>
    <w:qFormat/>
    <w:uiPriority w:val="0"/>
  </w:style>
  <w:style w:type="character" w:customStyle="1" w:styleId="87">
    <w:name w:val="ca-11"/>
    <w:basedOn w:val="43"/>
    <w:uiPriority w:val="0"/>
  </w:style>
  <w:style w:type="character" w:customStyle="1" w:styleId="88">
    <w:name w:val="正文文本缩进 Char1"/>
    <w:basedOn w:val="43"/>
    <w:uiPriority w:val="0"/>
    <w:rPr>
      <w:rFonts w:ascii="Calibri" w:hAnsi="Calibri" w:eastAsia="宋体" w:cs="Calibri"/>
      <w:szCs w:val="21"/>
    </w:rPr>
  </w:style>
  <w:style w:type="character" w:customStyle="1" w:styleId="89">
    <w:name w:val="style71"/>
    <w:basedOn w:val="43"/>
    <w:qFormat/>
    <w:uiPriority w:val="0"/>
    <w:rPr>
      <w:sz w:val="21"/>
      <w:szCs w:val="21"/>
    </w:rPr>
  </w:style>
  <w:style w:type="character" w:customStyle="1" w:styleId="90">
    <w:name w:val="标题 3 Char"/>
    <w:basedOn w:val="43"/>
    <w:link w:val="5"/>
    <w:qFormat/>
    <w:uiPriority w:val="0"/>
    <w:rPr>
      <w:rFonts w:ascii="黑体" w:eastAsia="黑体"/>
      <w:bCs/>
      <w:color w:val="000000"/>
      <w:kern w:val="2"/>
      <w:sz w:val="21"/>
      <w:szCs w:val="24"/>
    </w:rPr>
  </w:style>
  <w:style w:type="character" w:customStyle="1" w:styleId="91">
    <w:name w:val="普通文字 Char Char"/>
    <w:basedOn w:val="43"/>
    <w:uiPriority w:val="0"/>
    <w:rPr>
      <w:rFonts w:ascii="宋体" w:hAnsi="Courier New" w:eastAsia="宋体"/>
      <w:kern w:val="2"/>
      <w:sz w:val="21"/>
      <w:lang w:val="en-US" w:eastAsia="zh-CN" w:bidi="ar-SA"/>
    </w:rPr>
  </w:style>
  <w:style w:type="character" w:customStyle="1" w:styleId="92">
    <w:name w:val="a-list-item5"/>
    <w:basedOn w:val="43"/>
    <w:qFormat/>
    <w:uiPriority w:val="0"/>
    <w:rPr>
      <w:color w:val="333333"/>
    </w:rPr>
  </w:style>
  <w:style w:type="character" w:customStyle="1" w:styleId="93">
    <w:name w:val="批注文字 Char"/>
    <w:basedOn w:val="43"/>
    <w:link w:val="16"/>
    <w:qFormat/>
    <w:uiPriority w:val="0"/>
    <w:rPr>
      <w:kern w:val="2"/>
      <w:sz w:val="24"/>
      <w:szCs w:val="24"/>
    </w:rPr>
  </w:style>
  <w:style w:type="character" w:customStyle="1" w:styleId="94">
    <w:name w:val="p12"/>
    <w:basedOn w:val="43"/>
    <w:qFormat/>
    <w:uiPriority w:val="0"/>
  </w:style>
  <w:style w:type="character" w:customStyle="1" w:styleId="95">
    <w:name w:val="Char Char9"/>
    <w:basedOn w:val="43"/>
    <w:qFormat/>
    <w:uiPriority w:val="0"/>
    <w:rPr>
      <w:rFonts w:ascii="宋体" w:hAnsi="Courier New" w:eastAsia="宋体"/>
      <w:kern w:val="2"/>
      <w:sz w:val="21"/>
      <w:lang w:val="en-US" w:eastAsia="zh-CN" w:bidi="ar-SA"/>
    </w:rPr>
  </w:style>
  <w:style w:type="character" w:customStyle="1" w:styleId="96">
    <w:name w:val="ca-12"/>
    <w:qFormat/>
    <w:uiPriority w:val="0"/>
    <w:rPr>
      <w:rFonts w:hint="eastAsia" w:ascii="宋体" w:hAnsi="宋体" w:eastAsia="宋体" w:cs="Times New Roman"/>
      <w:kern w:val="2"/>
      <w:sz w:val="24"/>
      <w:szCs w:val="24"/>
      <w:lang w:val="en-US" w:eastAsia="zh-CN" w:bidi="ar-SA"/>
    </w:rPr>
  </w:style>
  <w:style w:type="character" w:customStyle="1" w:styleId="97">
    <w:name w:val="标题 1 1 Char"/>
    <w:basedOn w:val="43"/>
    <w:qFormat/>
    <w:uiPriority w:val="0"/>
    <w:rPr>
      <w:rFonts w:ascii="黑体" w:eastAsia="黑体"/>
      <w:bCs/>
      <w:kern w:val="44"/>
      <w:sz w:val="24"/>
      <w:lang w:val="en-US" w:eastAsia="zh-CN" w:bidi="ar-SA"/>
    </w:rPr>
  </w:style>
  <w:style w:type="character" w:customStyle="1" w:styleId="98">
    <w:name w:val="正文缩进 Char2"/>
    <w:basedOn w:val="43"/>
    <w:link w:val="99"/>
    <w:qFormat/>
    <w:uiPriority w:val="0"/>
    <w:rPr>
      <w:rFonts w:ascii="宋体" w:eastAsia="宋体"/>
      <w:sz w:val="34"/>
      <w:lang w:bidi="ar-SA"/>
    </w:rPr>
  </w:style>
  <w:style w:type="paragraph" w:customStyle="1" w:styleId="99">
    <w:name w:val="Normal Indent1"/>
    <w:basedOn w:val="1"/>
    <w:link w:val="98"/>
    <w:qFormat/>
    <w:uiPriority w:val="0"/>
    <w:pPr>
      <w:autoSpaceDE w:val="0"/>
      <w:autoSpaceDN w:val="0"/>
      <w:adjustRightInd w:val="0"/>
      <w:ind w:firstLine="420"/>
      <w:jc w:val="left"/>
      <w:textAlignment w:val="baseline"/>
    </w:pPr>
    <w:rPr>
      <w:rFonts w:ascii="宋体"/>
      <w:sz w:val="34"/>
    </w:rPr>
  </w:style>
  <w:style w:type="character" w:customStyle="1" w:styleId="100">
    <w:name w:val="正文首行缩进 2 Char"/>
    <w:basedOn w:val="56"/>
    <w:link w:val="41"/>
    <w:qFormat/>
    <w:uiPriority w:val="0"/>
    <w:rPr>
      <w:rFonts w:ascii="Calibri" w:hAnsi="Calibri"/>
      <w:kern w:val="2"/>
      <w:sz w:val="21"/>
      <w:szCs w:val="22"/>
    </w:rPr>
  </w:style>
  <w:style w:type="character" w:customStyle="1" w:styleId="101">
    <w:name w:val="HTML 地址 Char"/>
    <w:basedOn w:val="43"/>
    <w:link w:val="20"/>
    <w:qFormat/>
    <w:uiPriority w:val="0"/>
    <w:rPr>
      <w:i/>
      <w:kern w:val="2"/>
      <w:sz w:val="21"/>
      <w:szCs w:val="24"/>
    </w:rPr>
  </w:style>
  <w:style w:type="character" w:customStyle="1" w:styleId="102">
    <w:name w:val="样式 样式 宋体 小四 行距: 1.5 倍行距 + ˎ̥ 黑色 Char Char"/>
    <w:basedOn w:val="100"/>
    <w:link w:val="103"/>
    <w:qFormat/>
    <w:uiPriority w:val="0"/>
    <w:rPr>
      <w:rFonts w:ascii="Calibri" w:hAnsi="Calibri"/>
      <w:szCs w:val="22"/>
    </w:rPr>
  </w:style>
  <w:style w:type="paragraph" w:customStyle="1" w:styleId="103">
    <w:name w:val="样式 样式 宋体 小四 行距: 1.5 倍行距 + ˎ̥ 黑色"/>
    <w:basedOn w:val="41"/>
    <w:link w:val="102"/>
    <w:qFormat/>
    <w:uiPriority w:val="0"/>
  </w:style>
  <w:style w:type="character" w:customStyle="1" w:styleId="104">
    <w:name w:val="题注 Char1"/>
    <w:qFormat/>
    <w:uiPriority w:val="0"/>
    <w:rPr>
      <w:rFonts w:ascii="Arial" w:hAnsi="Arial" w:eastAsia="宋体" w:cs="Arial"/>
      <w:kern w:val="2"/>
      <w:lang w:val="en-US" w:eastAsia="zh-CN" w:bidi="ar-SA"/>
    </w:rPr>
  </w:style>
  <w:style w:type="paragraph" w:customStyle="1" w:styleId="105">
    <w:name w:val="正文序号 3"/>
    <w:basedOn w:val="1"/>
    <w:qFormat/>
    <w:uiPriority w:val="0"/>
    <w:pPr>
      <w:tabs>
        <w:tab w:val="left" w:pos="1259"/>
      </w:tabs>
      <w:spacing w:before="60"/>
      <w:ind w:left="1259" w:hanging="420"/>
    </w:pPr>
  </w:style>
  <w:style w:type="paragraph" w:customStyle="1" w:styleId="106">
    <w:name w:val="p0"/>
    <w:basedOn w:val="1"/>
    <w:qFormat/>
    <w:uiPriority w:val="0"/>
    <w:pPr>
      <w:widowControl/>
    </w:pPr>
    <w:rPr>
      <w:kern w:val="0"/>
      <w:szCs w:val="21"/>
    </w:rPr>
  </w:style>
  <w:style w:type="paragraph" w:customStyle="1" w:styleId="107">
    <w:name w:val="正文1"/>
    <w:basedOn w:val="1"/>
    <w:qFormat/>
    <w:uiPriority w:val="0"/>
    <w:pPr>
      <w:spacing w:line="360" w:lineRule="auto"/>
    </w:pPr>
    <w:rPr>
      <w:rFonts w:ascii="宋体" w:hAnsi="宋体"/>
      <w:sz w:val="24"/>
    </w:rPr>
  </w:style>
  <w:style w:type="paragraph" w:customStyle="1" w:styleId="108">
    <w:name w:val="正文_0"/>
    <w:uiPriority w:val="0"/>
    <w:pPr>
      <w:widowControl w:val="0"/>
      <w:jc w:val="both"/>
    </w:pPr>
    <w:rPr>
      <w:rFonts w:ascii="Calibri" w:hAnsi="Calibri" w:eastAsia="宋体" w:cs="Times New Roman"/>
      <w:kern w:val="2"/>
      <w:sz w:val="21"/>
      <w:szCs w:val="22"/>
      <w:lang w:val="en-US" w:eastAsia="zh-CN" w:bidi="ar-SA"/>
    </w:rPr>
  </w:style>
  <w:style w:type="paragraph" w:customStyle="1" w:styleId="109">
    <w:name w:val="书籍标题2"/>
    <w:basedOn w:val="1"/>
    <w:qFormat/>
    <w:uiPriority w:val="0"/>
    <w:pPr>
      <w:tabs>
        <w:tab w:val="left" w:pos="840"/>
      </w:tabs>
      <w:spacing w:beforeLines="100" w:afterLines="100"/>
      <w:ind w:left="840" w:hanging="420"/>
      <w:jc w:val="left"/>
      <w:outlineLvl w:val="1"/>
    </w:pPr>
    <w:rPr>
      <w:rFonts w:cs="宋体"/>
      <w:b/>
      <w:bCs/>
      <w:spacing w:val="20"/>
      <w:sz w:val="32"/>
      <w:szCs w:val="20"/>
    </w:rPr>
  </w:style>
  <w:style w:type="paragraph" w:customStyle="1" w:styleId="110">
    <w:name w:val="书籍标题3"/>
    <w:basedOn w:val="109"/>
    <w:qFormat/>
    <w:uiPriority w:val="0"/>
    <w:pPr>
      <w:tabs>
        <w:tab w:val="left" w:pos="1260"/>
      </w:tabs>
      <w:ind w:left="840" w:hanging="420"/>
      <w:outlineLvl w:val="2"/>
    </w:pPr>
    <w:rPr>
      <w:rFonts w:cs="Times New Roman"/>
      <w:sz w:val="28"/>
      <w:szCs w:val="28"/>
    </w:rPr>
  </w:style>
  <w:style w:type="paragraph" w:customStyle="1" w:styleId="111">
    <w:name w:val="Char Char Char Char Char Char Char Char Char"/>
    <w:basedOn w:val="1"/>
    <w:uiPriority w:val="0"/>
    <w:pPr>
      <w:widowControl/>
      <w:spacing w:after="160" w:line="240" w:lineRule="exact"/>
      <w:jc w:val="left"/>
    </w:pPr>
  </w:style>
  <w:style w:type="paragraph" w:customStyle="1" w:styleId="112">
    <w:name w:val="正文缩进2字符"/>
    <w:basedOn w:val="40"/>
    <w:qFormat/>
    <w:uiPriority w:val="0"/>
    <w:pPr>
      <w:spacing w:after="0" w:line="360" w:lineRule="auto"/>
      <w:ind w:firstLine="200" w:firstLineChars="200"/>
    </w:pPr>
    <w:rPr>
      <w:sz w:val="24"/>
      <w:szCs w:val="24"/>
    </w:rPr>
  </w:style>
  <w:style w:type="paragraph" w:styleId="113">
    <w:name w:val="No Spacing"/>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4">
    <w:name w:val="样式 标题 3"/>
    <w:basedOn w:val="5"/>
    <w:next w:val="1"/>
    <w:qFormat/>
    <w:uiPriority w:val="0"/>
    <w:pPr>
      <w:widowControl w:val="0"/>
      <w:tabs>
        <w:tab w:val="left" w:pos="720"/>
        <w:tab w:val="clear" w:pos="753"/>
      </w:tabs>
      <w:autoSpaceDE/>
      <w:autoSpaceDN/>
      <w:adjustRightInd/>
      <w:snapToGrid/>
      <w:spacing w:line="415" w:lineRule="auto"/>
      <w:ind w:left="-600" w:firstLine="600"/>
      <w:jc w:val="left"/>
      <w:textAlignment w:val="auto"/>
    </w:pPr>
    <w:rPr>
      <w:rFonts w:ascii="宋体" w:hAnsi="Calibri" w:eastAsia="宋体"/>
      <w:b/>
      <w:color w:val="auto"/>
      <w:sz w:val="32"/>
      <w:szCs w:val="32"/>
    </w:rPr>
  </w:style>
  <w:style w:type="paragraph" w:customStyle="1" w:styleId="115">
    <w:name w:val="Bullet"/>
    <w:qFormat/>
    <w:uiPriority w:val="0"/>
    <w:pPr>
      <w:widowControl w:val="0"/>
      <w:tabs>
        <w:tab w:val="left" w:pos="360"/>
      </w:tabs>
      <w:autoSpaceDE w:val="0"/>
      <w:autoSpaceDN w:val="0"/>
      <w:ind w:left="288" w:hanging="288"/>
    </w:pPr>
    <w:rPr>
      <w:rFonts w:ascii="Times New Roman" w:hAnsi="Times New Roman" w:eastAsia="宋体" w:cs="Times New Roman"/>
      <w:color w:val="000000"/>
      <w:sz w:val="24"/>
      <w:lang w:val="en-US" w:eastAsia="zh-CN" w:bidi="ar-SA"/>
    </w:rPr>
  </w:style>
  <w:style w:type="paragraph" w:customStyle="1" w:styleId="116">
    <w:name w:val="样式 样式 小四 行距: 1.5 倍行距 + 首行缩进:  3 字符"/>
    <w:basedOn w:val="1"/>
    <w:qFormat/>
    <w:uiPriority w:val="0"/>
    <w:pPr>
      <w:ind w:firstLine="420" w:firstLineChars="200"/>
    </w:pPr>
    <w:rPr>
      <w:rFonts w:ascii="宋体" w:hAnsi="宋体" w:cs="宋体"/>
      <w:szCs w:val="21"/>
    </w:rPr>
  </w:style>
  <w:style w:type="paragraph" w:customStyle="1" w:styleId="117">
    <w:name w:val="正文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8">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119">
    <w:name w:val="Char Char1 Char Char Char Char Char Char"/>
    <w:basedOn w:val="1"/>
    <w:uiPriority w:val="0"/>
    <w:pPr>
      <w:widowControl/>
      <w:spacing w:after="160" w:line="240" w:lineRule="exact"/>
      <w:jc w:val="center"/>
    </w:pPr>
    <w:rPr>
      <w:rFonts w:ascii="黑体" w:hAnsi="Calibri" w:eastAsia="黑体"/>
      <w:kern w:val="0"/>
      <w:sz w:val="36"/>
      <w:szCs w:val="36"/>
    </w:rPr>
  </w:style>
  <w:style w:type="paragraph" w:customStyle="1" w:styleId="120">
    <w:name w:val="Char3"/>
    <w:basedOn w:val="1"/>
    <w:qFormat/>
    <w:uiPriority w:val="0"/>
  </w:style>
  <w:style w:type="paragraph" w:customStyle="1" w:styleId="121">
    <w:name w:val="列出段落1"/>
    <w:basedOn w:val="1"/>
    <w:qFormat/>
    <w:uiPriority w:val="0"/>
    <w:pPr>
      <w:ind w:firstLine="200" w:firstLineChars="200"/>
    </w:pPr>
    <w:rPr>
      <w:rFonts w:ascii="Calibri" w:hAnsi="Calibri"/>
      <w:szCs w:val="22"/>
    </w:rPr>
  </w:style>
  <w:style w:type="paragraph" w:customStyle="1" w:styleId="122">
    <w:name w:val="列举"/>
    <w:basedOn w:val="1"/>
    <w:qFormat/>
    <w:uiPriority w:val="0"/>
    <w:pPr>
      <w:tabs>
        <w:tab w:val="left" w:pos="425"/>
      </w:tabs>
      <w:spacing w:line="360" w:lineRule="auto"/>
      <w:ind w:left="425" w:hanging="425"/>
    </w:pPr>
    <w:rPr>
      <w:rFonts w:ascii="宋体"/>
    </w:rPr>
  </w:style>
  <w:style w:type="paragraph" w:customStyle="1" w:styleId="123">
    <w:name w:val="MM Topic 1"/>
    <w:basedOn w:val="2"/>
    <w:qFormat/>
    <w:uiPriority w:val="0"/>
    <w:pPr>
      <w:autoSpaceDE/>
      <w:autoSpaceDN/>
      <w:adjustRightInd/>
      <w:snapToGrid/>
      <w:spacing w:beforeLines="0" w:after="330" w:line="578" w:lineRule="auto"/>
      <w:jc w:val="both"/>
      <w:textAlignment w:val="auto"/>
    </w:pPr>
    <w:rPr>
      <w:rFonts w:ascii="Times New Roman" w:eastAsia="宋体"/>
      <w:b/>
      <w:sz w:val="44"/>
      <w:szCs w:val="44"/>
    </w:rPr>
  </w:style>
  <w:style w:type="paragraph" w:customStyle="1" w:styleId="124">
    <w:name w:val="Char1 Char Char Char"/>
    <w:basedOn w:val="1"/>
    <w:qFormat/>
    <w:uiPriority w:val="0"/>
    <w:pPr>
      <w:ind w:left="1365" w:hanging="360"/>
    </w:pPr>
    <w:rPr>
      <w:sz w:val="24"/>
    </w:rPr>
  </w:style>
  <w:style w:type="paragraph" w:customStyle="1" w:styleId="125">
    <w:name w:val="样式 宋体 小四 行距: 1.5 倍行距"/>
    <w:basedOn w:val="1"/>
    <w:uiPriority w:val="0"/>
    <w:pPr>
      <w:spacing w:before="100" w:beforeAutospacing="1" w:after="100" w:afterAutospacing="1" w:line="360" w:lineRule="auto"/>
      <w:ind w:firstLine="200" w:firstLineChars="200"/>
    </w:pPr>
    <w:rPr>
      <w:rFonts w:ascii="宋体" w:hAnsi="Calibri" w:cs="宋体"/>
      <w:sz w:val="24"/>
      <w:szCs w:val="20"/>
    </w:rPr>
  </w:style>
  <w:style w:type="paragraph" w:customStyle="1" w:styleId="126">
    <w:name w:val="段"/>
    <w:uiPriority w:val="0"/>
    <w:pPr>
      <w:autoSpaceDE w:val="0"/>
      <w:autoSpaceDN w:val="0"/>
      <w:ind w:firstLine="200" w:firstLineChars="200"/>
      <w:jc w:val="both"/>
    </w:pPr>
    <w:rPr>
      <w:rFonts w:ascii="宋体" w:hAnsi="Times New Roman" w:eastAsia="宋体" w:cs="Times New Roman"/>
      <w:kern w:val="2"/>
      <w:sz w:val="21"/>
      <w:szCs w:val="22"/>
      <w:lang w:val="en-US" w:eastAsia="zh-CN" w:bidi="ar-SA"/>
    </w:rPr>
  </w:style>
  <w:style w:type="paragraph" w:customStyle="1" w:styleId="127">
    <w:name w:val="Item List in Table"/>
    <w:basedOn w:val="1"/>
    <w:uiPriority w:val="0"/>
    <w:pPr>
      <w:tabs>
        <w:tab w:val="left" w:pos="420"/>
      </w:tabs>
      <w:ind w:left="420" w:hanging="420"/>
      <w:jc w:val="left"/>
    </w:pPr>
  </w:style>
  <w:style w:type="paragraph" w:customStyle="1" w:styleId="128">
    <w:name w:val="Char Char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129">
    <w:name w:val="Char Char Char"/>
    <w:basedOn w:val="1"/>
    <w:uiPriority w:val="0"/>
    <w:pPr>
      <w:widowControl/>
      <w:spacing w:after="160" w:line="240" w:lineRule="exact"/>
      <w:jc w:val="left"/>
    </w:pPr>
    <w:rPr>
      <w:rFonts w:ascii="Verdana" w:hAnsi="Verdana" w:cs="Verdana"/>
      <w:kern w:val="0"/>
      <w:szCs w:val="21"/>
      <w:lang w:eastAsia="en-US"/>
    </w:rPr>
  </w:style>
  <w:style w:type="paragraph" w:customStyle="1" w:styleId="130">
    <w:name w:val="没有缩进（为图形使用）"/>
    <w:basedOn w:val="1"/>
    <w:qFormat/>
    <w:uiPriority w:val="0"/>
    <w:pPr>
      <w:spacing w:before="120" w:after="120" w:line="360" w:lineRule="auto"/>
    </w:pPr>
    <w:rPr>
      <w:rFonts w:cs="宋体"/>
      <w:sz w:val="24"/>
      <w:szCs w:val="20"/>
    </w:rPr>
  </w:style>
  <w:style w:type="paragraph" w:customStyle="1" w:styleId="131">
    <w:name w:val="正文序号 1"/>
    <w:basedOn w:val="1"/>
    <w:qFormat/>
    <w:uiPriority w:val="0"/>
    <w:pPr>
      <w:tabs>
        <w:tab w:val="left" w:pos="839"/>
      </w:tabs>
      <w:spacing w:before="60"/>
      <w:ind w:left="839" w:hanging="419"/>
    </w:pPr>
  </w:style>
  <w:style w:type="paragraph" w:customStyle="1" w:styleId="132">
    <w:name w:val="Char Char3 Char Char"/>
    <w:basedOn w:val="1"/>
    <w:qFormat/>
    <w:uiPriority w:val="0"/>
    <w:pPr>
      <w:spacing w:line="360" w:lineRule="auto"/>
      <w:ind w:firstLine="200" w:firstLineChars="200"/>
    </w:pPr>
    <w:rPr>
      <w:rFonts w:ascii="宋体" w:hAnsi="宋体" w:cs="宋体"/>
      <w:sz w:val="24"/>
    </w:rPr>
  </w:style>
  <w:style w:type="paragraph" w:customStyle="1" w:styleId="133">
    <w:name w:val="书籍标题1"/>
    <w:basedOn w:val="1"/>
    <w:next w:val="1"/>
    <w:qFormat/>
    <w:uiPriority w:val="0"/>
    <w:pPr>
      <w:pageBreakBefore/>
      <w:widowControl/>
      <w:tabs>
        <w:tab w:val="left" w:pos="420"/>
      </w:tabs>
      <w:spacing w:beforeLines="200" w:afterLines="200"/>
      <w:ind w:left="420" w:hanging="420"/>
      <w:jc w:val="center"/>
      <w:outlineLvl w:val="0"/>
    </w:pPr>
    <w:rPr>
      <w:rFonts w:eastAsia="黑体" w:cs="宋体"/>
      <w:b/>
      <w:bCs/>
      <w:spacing w:val="20"/>
      <w:kern w:val="44"/>
      <w:sz w:val="44"/>
      <w:szCs w:val="20"/>
    </w:rPr>
  </w:style>
  <w:style w:type="paragraph" w:customStyle="1" w:styleId="134">
    <w:name w:val="列表数字1"/>
    <w:next w:val="40"/>
    <w:uiPriority w:val="0"/>
    <w:pPr>
      <w:tabs>
        <w:tab w:val="left" w:pos="900"/>
      </w:tabs>
      <w:spacing w:before="120" w:line="360" w:lineRule="auto"/>
      <w:ind w:left="902" w:hanging="477"/>
    </w:pPr>
    <w:rPr>
      <w:rFonts w:ascii="Times New Roman" w:hAnsi="Times New Roman" w:eastAsia="宋体" w:cs="Times New Roman"/>
      <w:sz w:val="24"/>
      <w:lang w:val="en-US" w:eastAsia="zh-CN" w:bidi="ar-SA"/>
    </w:rPr>
  </w:style>
  <w:style w:type="paragraph" w:customStyle="1" w:styleId="135">
    <w:name w:val="Char1"/>
    <w:basedOn w:val="1"/>
    <w:qFormat/>
    <w:uiPriority w:val="0"/>
    <w:pPr>
      <w:widowControl/>
      <w:spacing w:line="400" w:lineRule="exact"/>
      <w:jc w:val="center"/>
    </w:pPr>
    <w:rPr>
      <w:rFonts w:ascii="Verdana" w:hAnsi="Verdana"/>
      <w:kern w:val="0"/>
      <w:szCs w:val="20"/>
      <w:lang w:eastAsia="en-US"/>
    </w:rPr>
  </w:style>
  <w:style w:type="paragraph" w:customStyle="1" w:styleId="136">
    <w:name w:val="Char Char1 Char Char Char Char Char Char Char Char Char Char Char Char Char Char Char Char Char Char Char Char"/>
    <w:basedOn w:val="1"/>
    <w:qFormat/>
    <w:uiPriority w:val="0"/>
    <w:pPr>
      <w:widowControl/>
      <w:tabs>
        <w:tab w:val="left" w:pos="360"/>
      </w:tabs>
      <w:ind w:left="360" w:hanging="360"/>
      <w:jc w:val="left"/>
    </w:pPr>
    <w:rPr>
      <w:rFonts w:ascii="Verdana" w:hAnsi="Verdana"/>
      <w:kern w:val="0"/>
      <w:sz w:val="24"/>
      <w:szCs w:val="21"/>
    </w:rPr>
  </w:style>
  <w:style w:type="paragraph" w:customStyle="1" w:styleId="137">
    <w:name w:val="pa-15"/>
    <w:basedOn w:val="1"/>
    <w:uiPriority w:val="0"/>
    <w:pPr>
      <w:widowControl/>
      <w:spacing w:before="150" w:after="150"/>
      <w:jc w:val="left"/>
    </w:pPr>
    <w:rPr>
      <w:rFonts w:ascii="宋体" w:hAnsi="宋体" w:cs="宋体"/>
      <w:kern w:val="0"/>
      <w:sz w:val="24"/>
    </w:rPr>
  </w:style>
  <w:style w:type="paragraph" w:customStyle="1" w:styleId="138">
    <w:name w:val="pa-13"/>
    <w:basedOn w:val="1"/>
    <w:qFormat/>
    <w:uiPriority w:val="0"/>
    <w:pPr>
      <w:widowControl/>
      <w:spacing w:before="150" w:after="150"/>
      <w:jc w:val="left"/>
    </w:pPr>
    <w:rPr>
      <w:rFonts w:ascii="宋体" w:hAnsi="宋体" w:cs="宋体"/>
      <w:kern w:val="0"/>
      <w:sz w:val="24"/>
    </w:rPr>
  </w:style>
  <w:style w:type="paragraph" w:customStyle="1" w:styleId="139">
    <w:name w:val="Char Char1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40">
    <w:name w:val="Pa17"/>
    <w:basedOn w:val="1"/>
    <w:next w:val="1"/>
    <w:uiPriority w:val="0"/>
    <w:pPr>
      <w:autoSpaceDE w:val="0"/>
      <w:autoSpaceDN w:val="0"/>
      <w:adjustRightInd w:val="0"/>
      <w:spacing w:line="141" w:lineRule="atLeast"/>
      <w:jc w:val="left"/>
    </w:pPr>
    <w:rPr>
      <w:rFonts w:ascii="OMBFXO+Univers-Light" w:eastAsia="OMBFXO+Univers-Light"/>
      <w:kern w:val="0"/>
      <w:sz w:val="24"/>
    </w:rPr>
  </w:style>
  <w:style w:type="paragraph" w:customStyle="1" w:styleId="141">
    <w:name w:val="样式1"/>
    <w:next w:val="15"/>
    <w:uiPriority w:val="0"/>
    <w:pPr>
      <w:widowControl w:val="0"/>
      <w:tabs>
        <w:tab w:val="left" w:pos="360"/>
      </w:tabs>
      <w:ind w:left="360" w:firstLine="200" w:firstLineChars="200"/>
      <w:jc w:val="both"/>
    </w:pPr>
    <w:rPr>
      <w:rFonts w:ascii="Times New Roman" w:hAnsi="Times New Roman" w:eastAsia="仿宋_GB2312" w:cs="Times New Roman"/>
      <w:kern w:val="2"/>
      <w:sz w:val="32"/>
      <w:lang w:val="en-US" w:eastAsia="zh-CN" w:bidi="ar-SA"/>
    </w:rPr>
  </w:style>
  <w:style w:type="paragraph" w:customStyle="1" w:styleId="142">
    <w:name w:val="书籍标题4"/>
    <w:basedOn w:val="110"/>
    <w:next w:val="1"/>
    <w:uiPriority w:val="0"/>
    <w:pPr>
      <w:tabs>
        <w:tab w:val="left" w:pos="2160"/>
        <w:tab w:val="clear" w:pos="840"/>
        <w:tab w:val="clear" w:pos="1260"/>
      </w:tabs>
      <w:ind w:left="2160" w:hanging="420"/>
      <w:outlineLvl w:val="3"/>
    </w:pPr>
    <w:rPr>
      <w:sz w:val="24"/>
      <w:szCs w:val="24"/>
      <w:lang w:val="zh-CN"/>
    </w:rPr>
  </w:style>
  <w:style w:type="paragraph" w:customStyle="1" w:styleId="143">
    <w:name w:val="TOC Heading"/>
    <w:basedOn w:val="2"/>
    <w:next w:val="1"/>
    <w:qFormat/>
    <w:uiPriority w:val="0"/>
    <w:pPr>
      <w:widowControl/>
      <w:autoSpaceDE/>
      <w:autoSpaceDN/>
      <w:adjustRightInd/>
      <w:snapToGrid/>
      <w:spacing w:beforeLines="0" w:line="276" w:lineRule="auto"/>
      <w:jc w:val="left"/>
      <w:textAlignment w:val="auto"/>
      <w:outlineLvl w:val="9"/>
    </w:pPr>
    <w:rPr>
      <w:rFonts w:ascii="Cambria" w:hAnsi="Cambria" w:eastAsia="宋体"/>
      <w:b/>
      <w:color w:val="365F91"/>
      <w:kern w:val="0"/>
      <w:sz w:val="28"/>
      <w:szCs w:val="28"/>
    </w:rPr>
  </w:style>
  <w:style w:type="paragraph" w:customStyle="1" w:styleId="144">
    <w:name w:val="Normal New New New"/>
    <w:qFormat/>
    <w:uiPriority w:val="0"/>
    <w:pPr>
      <w:jc w:val="both"/>
    </w:pPr>
    <w:rPr>
      <w:rFonts w:ascii="Times New Roman" w:hAnsi="Times New Roman" w:eastAsia="宋体" w:cs="Times New Roman"/>
      <w:kern w:val="2"/>
      <w:sz w:val="21"/>
      <w:lang w:val="en-US" w:eastAsia="zh-CN" w:bidi="ar-SA"/>
    </w:rPr>
  </w:style>
  <w:style w:type="paragraph" w:customStyle="1" w:styleId="145">
    <w:name w:val="Normal New New"/>
    <w:qFormat/>
    <w:uiPriority w:val="0"/>
    <w:pPr>
      <w:jc w:val="both"/>
    </w:pPr>
    <w:rPr>
      <w:rFonts w:ascii="Times New Roman" w:hAnsi="Times New Roman" w:eastAsia="宋体" w:cs="Times New Roman"/>
      <w:kern w:val="2"/>
      <w:sz w:val="21"/>
      <w:lang w:val="en-US" w:eastAsia="zh-CN" w:bidi="ar-SA"/>
    </w:rPr>
  </w:style>
  <w:style w:type="paragraph" w:customStyle="1" w:styleId="146">
    <w:name w:val="正文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7">
    <w:name w:val="MM Topic 5"/>
    <w:basedOn w:val="7"/>
    <w:qFormat/>
    <w:uiPriority w:val="0"/>
    <w:pPr>
      <w:tabs>
        <w:tab w:val="left" w:pos="425"/>
      </w:tabs>
    </w:pPr>
    <w:rPr>
      <w:bCs/>
      <w:szCs w:val="28"/>
    </w:rPr>
  </w:style>
  <w:style w:type="paragraph" w:customStyle="1" w:styleId="148">
    <w:name w:val="招标-正文"/>
    <w:basedOn w:val="4"/>
    <w:qFormat/>
    <w:uiPriority w:val="0"/>
    <w:pPr>
      <w:autoSpaceDE/>
      <w:autoSpaceDN/>
      <w:adjustRightInd/>
      <w:spacing w:line="480" w:lineRule="exact"/>
      <w:ind w:firstLine="425"/>
      <w:jc w:val="both"/>
      <w:textAlignment w:val="auto"/>
    </w:pPr>
    <w:rPr>
      <w:rFonts w:ascii="Times New Roman"/>
      <w:sz w:val="28"/>
    </w:rPr>
  </w:style>
  <w:style w:type="paragraph" w:customStyle="1" w:styleId="149">
    <w:name w:val="Char1 Char Char Char1"/>
    <w:basedOn w:val="1"/>
    <w:uiPriority w:val="0"/>
    <w:pPr>
      <w:tabs>
        <w:tab w:val="left" w:pos="425"/>
      </w:tabs>
      <w:ind w:left="425" w:hanging="425"/>
    </w:pPr>
    <w:rPr>
      <w:sz w:val="24"/>
    </w:rPr>
  </w:style>
  <w:style w:type="paragraph" w:customStyle="1" w:styleId="150">
    <w:name w:val="正文序号 4"/>
    <w:basedOn w:val="1"/>
    <w:qFormat/>
    <w:uiPriority w:val="0"/>
    <w:pPr>
      <w:tabs>
        <w:tab w:val="left" w:pos="1469"/>
      </w:tabs>
      <w:spacing w:before="60"/>
      <w:ind w:left="1469" w:hanging="420"/>
    </w:pPr>
  </w:style>
  <w:style w:type="paragraph" w:customStyle="1" w:styleId="151">
    <w:name w:val="列出段落2"/>
    <w:basedOn w:val="1"/>
    <w:qFormat/>
    <w:uiPriority w:val="0"/>
    <w:pPr>
      <w:ind w:firstLine="420" w:firstLineChars="200"/>
    </w:pPr>
  </w:style>
  <w:style w:type="paragraph" w:customStyle="1" w:styleId="152">
    <w:name w:val="默认段落字体 Para Char"/>
    <w:basedOn w:val="1"/>
    <w:qFormat/>
    <w:uiPriority w:val="0"/>
    <w:rPr>
      <w:rFonts w:ascii="Tahoma" w:hAnsi="Tahoma"/>
      <w:sz w:val="24"/>
      <w:szCs w:val="20"/>
    </w:rPr>
  </w:style>
  <w:style w:type="paragraph" w:customStyle="1" w:styleId="153">
    <w:name w:val="样式 首行缩进:  0.85 厘米"/>
    <w:basedOn w:val="1"/>
    <w:qFormat/>
    <w:uiPriority w:val="0"/>
    <w:pPr>
      <w:spacing w:line="360" w:lineRule="auto"/>
      <w:ind w:firstLine="200" w:firstLineChars="200"/>
    </w:pPr>
    <w:rPr>
      <w:rFonts w:cs="宋体"/>
      <w:sz w:val="24"/>
      <w:szCs w:val="20"/>
    </w:rPr>
  </w:style>
  <w:style w:type="paragraph" w:customStyle="1" w:styleId="154">
    <w:name w:val="infoblue"/>
    <w:basedOn w:val="1"/>
    <w:qFormat/>
    <w:uiPriority w:val="0"/>
    <w:pPr>
      <w:widowControl/>
      <w:spacing w:after="120" w:line="240" w:lineRule="atLeast"/>
      <w:ind w:left="450"/>
      <w:jc w:val="left"/>
    </w:pPr>
    <w:rPr>
      <w:i/>
      <w:iCs/>
      <w:color w:val="0000FF"/>
      <w:kern w:val="0"/>
      <w:sz w:val="20"/>
      <w:szCs w:val="20"/>
    </w:rPr>
  </w:style>
  <w:style w:type="paragraph" w:customStyle="1" w:styleId="155">
    <w:name w:val="Table Text"/>
    <w:qFormat/>
    <w:uiPriority w:val="0"/>
    <w:pPr>
      <w:overflowPunct w:val="0"/>
      <w:autoSpaceDE w:val="0"/>
      <w:autoSpaceDN w:val="0"/>
      <w:adjustRightInd w:val="0"/>
      <w:textAlignment w:val="baseline"/>
    </w:pPr>
    <w:rPr>
      <w:rFonts w:ascii="Calibri" w:hAnsi="Calibri" w:eastAsia="宋体" w:cs="Times New Roman"/>
      <w:color w:val="000000"/>
      <w:kern w:val="2"/>
      <w:sz w:val="24"/>
      <w:szCs w:val="22"/>
      <w:lang w:val="en-US" w:eastAsia="zh-CN" w:bidi="ar-SA"/>
    </w:rPr>
  </w:style>
  <w:style w:type="paragraph" w:customStyle="1" w:styleId="156">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57">
    <w:name w:val="方案正文"/>
    <w:basedOn w:val="1"/>
    <w:qFormat/>
    <w:uiPriority w:val="0"/>
    <w:pPr>
      <w:spacing w:line="400" w:lineRule="exact"/>
      <w:jc w:val="left"/>
    </w:pPr>
    <w:rPr>
      <w:sz w:val="24"/>
    </w:rPr>
  </w:style>
  <w:style w:type="paragraph" w:customStyle="1" w:styleId="158">
    <w:name w:val="样式 (西文) 宋体 首行缩进:  0.85 厘米"/>
    <w:basedOn w:val="1"/>
    <w:qFormat/>
    <w:uiPriority w:val="0"/>
    <w:pPr>
      <w:spacing w:line="360" w:lineRule="auto"/>
      <w:ind w:firstLine="200" w:firstLineChars="200"/>
    </w:pPr>
    <w:rPr>
      <w:rFonts w:ascii="宋体" w:hAnsi="Calibri" w:cs="宋体"/>
      <w:sz w:val="24"/>
      <w:szCs w:val="20"/>
    </w:rPr>
  </w:style>
  <w:style w:type="paragraph" w:customStyle="1" w:styleId="159">
    <w:name w:val="MM Topic 2"/>
    <w:basedOn w:val="3"/>
    <w:qFormat/>
    <w:uiPriority w:val="0"/>
    <w:pPr>
      <w:widowControl w:val="0"/>
      <w:tabs>
        <w:tab w:val="left" w:pos="425"/>
        <w:tab w:val="clear" w:pos="720"/>
      </w:tabs>
      <w:autoSpaceDE/>
      <w:autoSpaceDN/>
      <w:adjustRightInd/>
      <w:snapToGrid/>
      <w:spacing w:line="415" w:lineRule="auto"/>
      <w:jc w:val="both"/>
      <w:textAlignment w:val="auto"/>
    </w:pPr>
    <w:rPr>
      <w:rFonts w:ascii="Arial" w:hAnsi="Arial"/>
      <w:b/>
      <w:kern w:val="2"/>
      <w:sz w:val="32"/>
      <w:szCs w:val="32"/>
    </w:rPr>
  </w:style>
  <w:style w:type="paragraph" w:styleId="160">
    <w:name w:val="List Paragraph"/>
    <w:basedOn w:val="1"/>
    <w:qFormat/>
    <w:uiPriority w:val="0"/>
    <w:pPr>
      <w:ind w:firstLine="420" w:firstLineChars="200"/>
    </w:pPr>
  </w:style>
  <w:style w:type="paragraph" w:customStyle="1" w:styleId="161">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162">
    <w:name w:val="表格文字"/>
    <w:basedOn w:val="1"/>
    <w:uiPriority w:val="0"/>
    <w:pPr>
      <w:jc w:val="left"/>
    </w:pPr>
    <w:rPr>
      <w:rFonts w:ascii="Arial" w:hAnsi="Arial" w:eastAsia="仿宋_GB2312" w:cs="Arial"/>
      <w:sz w:val="18"/>
      <w:szCs w:val="18"/>
    </w:rPr>
  </w:style>
  <w:style w:type="paragraph" w:customStyle="1" w:styleId="163">
    <w:name w:val="Char28"/>
    <w:basedOn w:val="1"/>
    <w:qFormat/>
    <w:uiPriority w:val="0"/>
    <w:pPr>
      <w:adjustRightInd w:val="0"/>
      <w:spacing w:line="360" w:lineRule="auto"/>
    </w:pPr>
  </w:style>
  <w:style w:type="paragraph" w:customStyle="1" w:styleId="164">
    <w:name w:val="字元 字元"/>
    <w:basedOn w:val="1"/>
    <w:qFormat/>
    <w:uiPriority w:val="0"/>
    <w:pPr>
      <w:spacing w:line="360" w:lineRule="auto"/>
      <w:ind w:firstLine="200" w:firstLineChars="200"/>
    </w:pPr>
    <w:rPr>
      <w:rFonts w:ascii="宋体" w:hAnsi="宋体" w:cs="宋体"/>
      <w:sz w:val="24"/>
    </w:rPr>
  </w:style>
  <w:style w:type="paragraph" w:customStyle="1" w:styleId="165">
    <w:name w:val="正文序号 2"/>
    <w:basedOn w:val="1"/>
    <w:qFormat/>
    <w:uiPriority w:val="0"/>
    <w:pPr>
      <w:tabs>
        <w:tab w:val="left" w:pos="1049"/>
      </w:tabs>
      <w:spacing w:before="60"/>
      <w:ind w:left="1049" w:hanging="420"/>
    </w:pPr>
  </w:style>
  <w:style w:type="paragraph" w:customStyle="1" w:styleId="166">
    <w:name w:val="MM Topic 3"/>
    <w:basedOn w:val="5"/>
    <w:qFormat/>
    <w:uiPriority w:val="0"/>
    <w:pPr>
      <w:widowControl w:val="0"/>
      <w:tabs>
        <w:tab w:val="left" w:pos="425"/>
        <w:tab w:val="clear" w:pos="753"/>
      </w:tabs>
      <w:autoSpaceDE/>
      <w:autoSpaceDN/>
      <w:adjustRightInd/>
      <w:snapToGrid/>
      <w:spacing w:line="415" w:lineRule="auto"/>
      <w:ind w:left="0" w:firstLine="0"/>
      <w:textAlignment w:val="auto"/>
    </w:pPr>
    <w:rPr>
      <w:rFonts w:ascii="Times New Roman" w:eastAsia="宋体"/>
      <w:b/>
      <w:color w:val="auto"/>
      <w:sz w:val="32"/>
      <w:szCs w:val="32"/>
    </w:rPr>
  </w:style>
  <w:style w:type="paragraph" w:customStyle="1" w:styleId="167">
    <w:name w:val="pa-3"/>
    <w:basedOn w:val="1"/>
    <w:qFormat/>
    <w:uiPriority w:val="0"/>
    <w:pPr>
      <w:widowControl/>
      <w:spacing w:before="150" w:after="150"/>
      <w:jc w:val="left"/>
    </w:pPr>
    <w:rPr>
      <w:rFonts w:ascii="宋体" w:hAnsi="宋体" w:cs="宋体"/>
      <w:kern w:val="0"/>
      <w:sz w:val="24"/>
    </w:rPr>
  </w:style>
  <w:style w:type="paragraph" w:customStyle="1" w:styleId="168">
    <w:name w:val="项目"/>
    <w:basedOn w:val="1"/>
    <w:qFormat/>
    <w:uiPriority w:val="0"/>
    <w:pPr>
      <w:adjustRightInd w:val="0"/>
      <w:spacing w:beforeLines="50" w:line="317" w:lineRule="atLeast"/>
      <w:ind w:left="900" w:firstLine="200" w:firstLineChars="200"/>
      <w:textAlignment w:val="baseline"/>
    </w:pPr>
    <w:rPr>
      <w:rFonts w:ascii="宋体" w:hAnsi="Calibri"/>
      <w:kern w:val="0"/>
      <w:sz w:val="24"/>
      <w:szCs w:val="20"/>
    </w:rPr>
  </w:style>
  <w:style w:type="paragraph" w:customStyle="1" w:styleId="169">
    <w:name w:val="tabletext"/>
    <w:basedOn w:val="1"/>
    <w:qFormat/>
    <w:uiPriority w:val="0"/>
    <w:pPr>
      <w:widowControl/>
      <w:spacing w:before="100" w:beforeAutospacing="1" w:after="100" w:afterAutospacing="1"/>
      <w:jc w:val="left"/>
    </w:pPr>
    <w:rPr>
      <w:rFonts w:ascii="宋体" w:hAnsi="Calibri" w:cs="宋体"/>
      <w:kern w:val="0"/>
      <w:sz w:val="24"/>
    </w:rPr>
  </w:style>
  <w:style w:type="paragraph" w:customStyle="1" w:styleId="170">
    <w:name w:val="Char Char Char Char Char Char"/>
    <w:basedOn w:val="1"/>
    <w:uiPriority w:val="0"/>
    <w:pPr>
      <w:widowControl/>
      <w:spacing w:after="160" w:line="240" w:lineRule="exact"/>
      <w:jc w:val="left"/>
    </w:pPr>
    <w:rPr>
      <w:sz w:val="32"/>
      <w:szCs w:val="20"/>
    </w:rPr>
  </w:style>
  <w:style w:type="paragraph" w:customStyle="1" w:styleId="171">
    <w:name w:val="Char"/>
    <w:basedOn w:val="1"/>
    <w:qFormat/>
    <w:uiPriority w:val="0"/>
    <w:pPr>
      <w:tabs>
        <w:tab w:val="left" w:pos="425"/>
      </w:tabs>
      <w:ind w:left="425" w:hanging="425"/>
    </w:pPr>
    <w:rPr>
      <w:sz w:val="24"/>
    </w:rPr>
  </w:style>
  <w:style w:type="paragraph" w:customStyle="1" w:styleId="172">
    <w:name w:val="Char Char Char Char Char Char Char Char Char1"/>
    <w:basedOn w:val="1"/>
    <w:qFormat/>
    <w:uiPriority w:val="0"/>
    <w:rPr>
      <w:sz w:val="28"/>
    </w:rPr>
  </w:style>
  <w:style w:type="paragraph" w:customStyle="1" w:styleId="173">
    <w:name w:val="正文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74">
    <w:name w:val="pa-14"/>
    <w:basedOn w:val="1"/>
    <w:qFormat/>
    <w:uiPriority w:val="0"/>
    <w:pPr>
      <w:widowControl/>
      <w:spacing w:before="150" w:after="150"/>
      <w:jc w:val="left"/>
    </w:pPr>
    <w:rPr>
      <w:rFonts w:ascii="宋体" w:hAnsi="宋体" w:cs="宋体"/>
      <w:kern w:val="0"/>
      <w:sz w:val="24"/>
    </w:rPr>
  </w:style>
  <w:style w:type="paragraph" w:customStyle="1" w:styleId="175">
    <w:name w:val="加点标题"/>
    <w:basedOn w:val="1"/>
    <w:qFormat/>
    <w:uiPriority w:val="0"/>
    <w:pPr>
      <w:tabs>
        <w:tab w:val="left" w:pos="420"/>
      </w:tabs>
      <w:spacing w:line="360" w:lineRule="auto"/>
      <w:ind w:left="420" w:hanging="420"/>
    </w:pPr>
    <w:rPr>
      <w:sz w:val="24"/>
    </w:rPr>
  </w:style>
  <w:style w:type="paragraph" w:customStyle="1" w:styleId="176">
    <w:name w:val="默认段落字体 Para Char Char Char1 Char"/>
    <w:basedOn w:val="41"/>
    <w:qFormat/>
    <w:uiPriority w:val="0"/>
  </w:style>
  <w:style w:type="paragraph" w:customStyle="1" w:styleId="177">
    <w:name w:val="MM Topic 4"/>
    <w:basedOn w:val="6"/>
    <w:qFormat/>
    <w:uiPriority w:val="0"/>
    <w:pPr>
      <w:tabs>
        <w:tab w:val="left" w:pos="425"/>
      </w:tabs>
    </w:pPr>
    <w:rPr>
      <w:bCs/>
      <w:szCs w:val="28"/>
    </w:rPr>
  </w:style>
  <w:style w:type="paragraph" w:customStyle="1" w:styleId="178">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179">
    <w:name w:val="缺省文本"/>
    <w:basedOn w:val="1"/>
    <w:qFormat/>
    <w:uiPriority w:val="0"/>
    <w:pPr>
      <w:autoSpaceDE w:val="0"/>
      <w:autoSpaceDN w:val="0"/>
      <w:adjustRightInd w:val="0"/>
      <w:jc w:val="left"/>
    </w:pPr>
    <w:rPr>
      <w:kern w:val="0"/>
      <w:sz w:val="24"/>
    </w:rPr>
  </w:style>
  <w:style w:type="paragraph" w:customStyle="1" w:styleId="180">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81">
    <w:name w:val="正文文本样式"/>
    <w:basedOn w:val="1"/>
    <w:qFormat/>
    <w:uiPriority w:val="0"/>
    <w:pPr>
      <w:spacing w:line="360" w:lineRule="auto"/>
      <w:ind w:firstLine="482"/>
    </w:pPr>
    <w:rPr>
      <w:rFonts w:cs="宋体"/>
      <w:sz w:val="24"/>
      <w:szCs w:val="20"/>
    </w:rPr>
  </w:style>
  <w:style w:type="paragraph" w:customStyle="1" w:styleId="182">
    <w:name w:val="样式 正文缩进 + 首行缩进:  2 字符"/>
    <w:basedOn w:val="4"/>
    <w:qFormat/>
    <w:uiPriority w:val="0"/>
    <w:pPr>
      <w:autoSpaceDE/>
      <w:autoSpaceDN/>
      <w:adjustRightInd/>
      <w:spacing w:line="360" w:lineRule="auto"/>
      <w:ind w:firstLine="480" w:firstLineChars="200"/>
      <w:jc w:val="both"/>
      <w:textAlignment w:val="auto"/>
    </w:pPr>
    <w:rPr>
      <w:rFonts w:ascii="Times New Roman"/>
      <w:sz w:val="24"/>
    </w:rPr>
  </w:style>
  <w:style w:type="paragraph" w:customStyle="1" w:styleId="183">
    <w:name w:val="Char2"/>
    <w:basedOn w:val="1"/>
    <w:qFormat/>
    <w:uiPriority w:val="0"/>
    <w:pPr>
      <w:tabs>
        <w:tab w:val="left" w:pos="1365"/>
      </w:tabs>
      <w:ind w:left="1365" w:hanging="360"/>
    </w:pPr>
    <w:rPr>
      <w:sz w:val="24"/>
    </w:rPr>
  </w:style>
  <w:style w:type="paragraph" w:customStyle="1" w:styleId="184">
    <w:name w:val="样式"/>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customStyle="1" w:styleId="185">
    <w:name w:val="字元 字元1"/>
    <w:basedOn w:val="1"/>
    <w:uiPriority w:val="0"/>
    <w:pPr>
      <w:spacing w:line="360" w:lineRule="auto"/>
      <w:ind w:firstLine="200" w:firstLineChars="200"/>
    </w:pPr>
    <w:rPr>
      <w:rFonts w:ascii="宋体" w:hAnsi="宋体" w:cs="宋体"/>
      <w:sz w:val="24"/>
    </w:rPr>
  </w:style>
  <w:style w:type="paragraph" w:customStyle="1" w:styleId="186">
    <w:name w:val="MM Topic 6"/>
    <w:basedOn w:val="8"/>
    <w:uiPriority w:val="0"/>
    <w:pPr>
      <w:tabs>
        <w:tab w:val="left" w:pos="425"/>
      </w:tabs>
      <w:spacing w:line="319" w:lineRule="auto"/>
    </w:pPr>
    <w:rPr>
      <w:bCs/>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zhptc</Company>
  <Pages>1</Pages>
  <Words>3233</Words>
  <Characters>18433</Characters>
  <Lines>153</Lines>
  <Paragraphs>43</Paragraphs>
  <TotalTime>1</TotalTime>
  <ScaleCrop>false</ScaleCrop>
  <LinksUpToDate>false</LinksUpToDate>
  <CharactersWithSpaces>21623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2020-04-07T01:52:00Z</dcterms:created>
  <dc:creator>杨佳佳</dc:creator>
  <cp:lastModifiedBy>Sam</cp:lastModifiedBy>
  <cp:lastPrinted>2020-04-20T08:33:00Z</cp:lastPrinted>
  <dcterms:modified xsi:type="dcterms:W3CDTF">2021-04-28T01:14:08Z</dcterms:modified>
  <dc:title>货物公开招标</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A5399BC060FA4EE584498A2F6A823B62</vt:lpwstr>
  </property>
</Properties>
</file>