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6" w:tblpY="24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5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项目</w:t>
            </w:r>
          </w:p>
        </w:tc>
        <w:tc>
          <w:tcPr>
            <w:tcW w:w="7567" w:type="dxa"/>
          </w:tcPr>
          <w:p>
            <w:pPr>
              <w:spacing w:line="240" w:lineRule="auto"/>
              <w:jc w:val="left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项目来源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/申办方</w:t>
            </w:r>
          </w:p>
        </w:tc>
        <w:tc>
          <w:tcPr>
            <w:tcW w:w="7567" w:type="dxa"/>
          </w:tcPr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default"/>
          <w:lang w:eastAsia="zh-CN"/>
        </w:rPr>
        <w:t>研究经济利益声明</w:t>
      </w:r>
      <w:r>
        <w:rPr>
          <w:rFonts w:hint="default"/>
          <w:lang w:val="en-US" w:eastAsia="zh-CN"/>
        </w:rPr>
        <w:t>-主要研究者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本人就该临床试验项目的经济利益，声明如下：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受聘申办者的顾问，并接受顾问费（填写具体数字）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受聘申办者的专家，并接受专家咨询费（填写具体数字）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接受申办者赠予的礼品（大于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200元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）（填写具体数字）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接受申办者赠予的仪器设备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存在与申办者之间的专利许可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存在与申办者之间的科研成果转让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存在与申办者之间的购买任何财产或不动产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存在与申办者之间的出售任何财产或不动产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存在与申办者之间的租借任何财产或不动产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存在与申办者之间的投资关系，如持有申办者公司的股票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本人的配偶、子女、父母、合伙人与申办者存在经济利益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本人的配偶、子女、父母、合伙人在申办者公司担任职务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ind w:firstLine="22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7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1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主要研究者承诺</w:t>
            </w:r>
          </w:p>
        </w:tc>
        <w:tc>
          <w:tcPr>
            <w:tcW w:w="7397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作为该项目的主要研究者，我的上述经济利益声明属实。若本人在研究过程中发现了目前未发现的上述利益冲突内容，将及时上报伦理委员会，若未及时上报，由伦理委员会发现后所有后果由本人承担。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签名</w:t>
            </w:r>
          </w:p>
        </w:tc>
        <w:tc>
          <w:tcPr>
            <w:tcW w:w="7397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7397" w:type="dxa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阳江市人民医院药物临床试验伦理委员会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C5FF2"/>
    <w:rsid w:val="4CE30321"/>
    <w:rsid w:val="4F50074D"/>
    <w:rsid w:val="513C5FF2"/>
    <w:rsid w:val="58030B81"/>
    <w:rsid w:val="678B0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2021-08-25T00:39:00Z</dcterms:created>
  <dc:creator>国炜</dc:creator>
  <cp:lastModifiedBy>国炜</cp:lastModifiedBy>
  <dcterms:modified xsi:type="dcterms:W3CDTF">2021-10-11T08:19:17Z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D23B6DBBE3E94A52A27680C5E822A9C0</vt:lpwstr>
  </property>
</Properties>
</file>